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C1" w:rsidRPr="006D0EB5" w:rsidRDefault="00B609C1" w:rsidP="00FF4FC8">
      <w:pPr>
        <w:pStyle w:val="MyTitle"/>
        <w:rPr>
          <w:i/>
        </w:rPr>
      </w:pPr>
      <w:proofErr w:type="spellStart"/>
      <w:r>
        <w:t>Skepticism</w:t>
      </w:r>
      <w:proofErr w:type="spellEnd"/>
      <w:r>
        <w:t xml:space="preserve"> in Hume’s </w:t>
      </w:r>
      <w:r>
        <w:rPr>
          <w:i/>
        </w:rPr>
        <w:t>Dialogues</w:t>
      </w:r>
    </w:p>
    <w:p w:rsidR="00B609C1" w:rsidRDefault="00B609C1" w:rsidP="00FF4FC8">
      <w:pPr>
        <w:pStyle w:val="MyNormal"/>
        <w:rPr>
          <w:lang w:val="en-SG"/>
        </w:rPr>
      </w:pPr>
      <w:r w:rsidRPr="004E2A7E">
        <w:rPr>
          <w:b/>
        </w:rPr>
        <w:t>Abstract</w:t>
      </w:r>
      <w:r>
        <w:rPr>
          <w:b/>
        </w:rPr>
        <w:t xml:space="preserve">: </w:t>
      </w:r>
      <w:r w:rsidRPr="005A1EC5">
        <w:t xml:space="preserve">In this paper, I examine the epistemological positions of Philo and Cleanthes in the </w:t>
      </w:r>
      <w:r w:rsidRPr="005A1EC5">
        <w:rPr>
          <w:i/>
          <w:iCs/>
        </w:rPr>
        <w:t>Dialogues</w:t>
      </w:r>
      <w:r w:rsidRPr="005A1EC5">
        <w:t xml:space="preserve">. I find </w:t>
      </w:r>
      <w:r>
        <w:t xml:space="preserve">that Philo’s attitude towards </w:t>
      </w:r>
      <w:proofErr w:type="spellStart"/>
      <w:r>
        <w:t>sk</w:t>
      </w:r>
      <w:r w:rsidRPr="005A1EC5">
        <w:t>epticism</w:t>
      </w:r>
      <w:proofErr w:type="spellEnd"/>
      <w:r w:rsidRPr="005A1EC5">
        <w:t xml:space="preserve"> mirrors that of the first </w:t>
      </w:r>
      <w:r w:rsidRPr="005A1EC5">
        <w:rPr>
          <w:i/>
          <w:iCs/>
        </w:rPr>
        <w:t>Enquiry</w:t>
      </w:r>
      <w:r w:rsidRPr="005A1EC5">
        <w:t>, most notably in</w:t>
      </w:r>
      <w:r>
        <w:t xml:space="preserve"> its endorsement of mitigated </w:t>
      </w:r>
      <w:proofErr w:type="spellStart"/>
      <w:r>
        <w:t>sk</w:t>
      </w:r>
      <w:r w:rsidRPr="005A1EC5">
        <w:t>epticism</w:t>
      </w:r>
      <w:proofErr w:type="spellEnd"/>
      <w:r w:rsidRPr="005A1EC5">
        <w:t>, and its treatment of religious reasoning as distinctly discontinuous with science and philosophy. Meanwhile, Cleanthes’ epistemological framework correspond</w:t>
      </w:r>
      <w:r>
        <w:t>s</w:t>
      </w:r>
      <w:r w:rsidRPr="005A1EC5">
        <w:t xml:space="preserve"> to that of the </w:t>
      </w:r>
      <w:r w:rsidRPr="005A1EC5">
        <w:rPr>
          <w:i/>
          <w:iCs/>
        </w:rPr>
        <w:t>Treatise</w:t>
      </w:r>
      <w:r w:rsidRPr="005A1EC5">
        <w:t>, most notably in its adoption of something like the Title Principle, and its treatment of</w:t>
      </w:r>
      <w:r>
        <w:t xml:space="preserve"> some forms of</w:t>
      </w:r>
      <w:r w:rsidRPr="005A1EC5">
        <w:t xml:space="preserve"> religious reasoning as broadly continuous with science and philosophy. It is not merely that the epistemological systems of the </w:t>
      </w:r>
      <w:r w:rsidRPr="005A1EC5">
        <w:rPr>
          <w:i/>
          <w:iCs/>
        </w:rPr>
        <w:t>Treatise</w:t>
      </w:r>
      <w:r w:rsidRPr="005A1EC5">
        <w:t xml:space="preserve"> and </w:t>
      </w:r>
      <w:r w:rsidRPr="005A1EC5">
        <w:rPr>
          <w:i/>
          <w:iCs/>
        </w:rPr>
        <w:t>Enquiry</w:t>
      </w:r>
      <w:r w:rsidRPr="005A1EC5">
        <w:t xml:space="preserve"> are echoed in Cleanthes’ and Philo’s positions respectively; these frameworks seem to clarify, provide a substantive basis for, and render more complete their somewhat piecemeal statements on this topic in the </w:t>
      </w:r>
      <w:r w:rsidRPr="005A1EC5">
        <w:rPr>
          <w:i/>
          <w:iCs/>
        </w:rPr>
        <w:t>Dialogues</w:t>
      </w:r>
      <w:r w:rsidRPr="005A1EC5">
        <w:t xml:space="preserve">. </w:t>
      </w:r>
      <w:r w:rsidRPr="002050CE">
        <w:rPr>
          <w:lang w:val="en-SG"/>
        </w:rPr>
        <w:t>Thus, Philo’s and Cleanthes’ dispute is not limited to the theological, but extends to the epistemological</w:t>
      </w:r>
      <w:r>
        <w:rPr>
          <w:lang w:val="en-SG"/>
        </w:rPr>
        <w:t>.</w:t>
      </w:r>
    </w:p>
    <w:p w:rsidR="00B609C1" w:rsidRPr="00DD3C24" w:rsidRDefault="00B609C1" w:rsidP="00FF4FC8">
      <w:pPr>
        <w:pStyle w:val="MyNormal"/>
        <w:rPr>
          <w:lang w:val="en-SG"/>
        </w:rPr>
      </w:pPr>
    </w:p>
    <w:p w:rsidR="00B609C1" w:rsidRPr="00DD3C24" w:rsidRDefault="00B609C1" w:rsidP="00FF4FC8">
      <w:pPr>
        <w:pStyle w:val="SectionTitle"/>
        <w:numPr>
          <w:ilvl w:val="0"/>
          <w:numId w:val="0"/>
        </w:numPr>
        <w:rPr>
          <w:b w:val="0"/>
          <w:u w:val="none"/>
        </w:rPr>
      </w:pPr>
      <w:r>
        <w:rPr>
          <w:b w:val="0"/>
          <w:u w:val="none"/>
        </w:rPr>
        <w:t>Hsueh Qu is a Dean’s Chair Associate Professor at the Department of Philosophy, the National University of Singapore,</w:t>
      </w:r>
      <w:r w:rsidRPr="004E2A7E">
        <w:rPr>
          <w:rFonts w:ascii="Arial" w:eastAsiaTheme="minorHAnsi" w:hAnsi="Arial"/>
          <w:b w:val="0"/>
          <w:bCs w:val="0"/>
          <w:iCs w:val="0"/>
          <w:color w:val="222222"/>
          <w:sz w:val="21"/>
          <w:szCs w:val="21"/>
          <w:u w:val="none"/>
          <w:shd w:val="clear" w:color="auto" w:fill="FFFFFF"/>
          <w:lang w:val="en-SG"/>
        </w:rPr>
        <w:t xml:space="preserve"> </w:t>
      </w:r>
      <w:r w:rsidRPr="004E2A7E">
        <w:rPr>
          <w:b w:val="0"/>
          <w:u w:val="none"/>
          <w:lang w:val="en-SG"/>
        </w:rPr>
        <w:t xml:space="preserve">3 Arts Link Block AS3, #05-22, </w:t>
      </w:r>
      <w:r>
        <w:rPr>
          <w:b w:val="0"/>
          <w:u w:val="none"/>
          <w:lang w:val="en-SG"/>
        </w:rPr>
        <w:t>Singapore</w:t>
      </w:r>
      <w:r w:rsidRPr="004E2A7E">
        <w:rPr>
          <w:b w:val="0"/>
          <w:u w:val="none"/>
          <w:lang w:val="en-SG"/>
        </w:rPr>
        <w:t xml:space="preserve"> 117570</w:t>
      </w:r>
      <w:r>
        <w:rPr>
          <w:b w:val="0"/>
          <w:u w:val="none"/>
          <w:lang w:val="en-SG"/>
        </w:rPr>
        <w:t xml:space="preserve">. Email: </w:t>
      </w:r>
      <w:hyperlink r:id="rId8" w:history="1">
        <w:r w:rsidRPr="009B651E">
          <w:rPr>
            <w:rStyle w:val="Hyperlink"/>
            <w:b w:val="0"/>
            <w:lang w:val="en-SG"/>
          </w:rPr>
          <w:t>phiqhm@nus.edu.sg</w:t>
        </w:r>
      </w:hyperlink>
    </w:p>
    <w:p w:rsidR="00B609C1" w:rsidRDefault="00B609C1" w:rsidP="00FF4FC8">
      <w:pPr>
        <w:pStyle w:val="SectionTitle"/>
        <w:numPr>
          <w:ilvl w:val="0"/>
          <w:numId w:val="0"/>
        </w:numPr>
        <w:rPr>
          <w:b w:val="0"/>
          <w:u w:val="none"/>
        </w:rPr>
      </w:pPr>
    </w:p>
    <w:p w:rsidR="00B609C1" w:rsidRDefault="00B609C1" w:rsidP="00FF4FC8">
      <w:pPr>
        <w:pStyle w:val="SectionTitle"/>
        <w:numPr>
          <w:ilvl w:val="0"/>
          <w:numId w:val="0"/>
        </w:numPr>
        <w:rPr>
          <w:b w:val="0"/>
          <w:u w:val="none"/>
        </w:rPr>
      </w:pPr>
    </w:p>
    <w:p w:rsidR="00B609C1" w:rsidRPr="004E2A7E" w:rsidRDefault="00B609C1" w:rsidP="00FF4FC8">
      <w:pPr>
        <w:pStyle w:val="SectionTitle"/>
        <w:numPr>
          <w:ilvl w:val="0"/>
          <w:numId w:val="0"/>
        </w:numPr>
        <w:rPr>
          <w:b w:val="0"/>
          <w:u w:val="none"/>
        </w:rPr>
      </w:pPr>
    </w:p>
    <w:p w:rsidR="00B609C1" w:rsidRDefault="00B609C1" w:rsidP="00FF4FC8">
      <w:pPr>
        <w:pStyle w:val="SectionTitle"/>
      </w:pPr>
      <w:r>
        <w:t>Introduction</w:t>
      </w:r>
    </w:p>
    <w:p w:rsidR="00B609C1" w:rsidRPr="007B48B0" w:rsidRDefault="00B609C1" w:rsidP="00FF4FC8">
      <w:pPr>
        <w:pStyle w:val="MyNormal"/>
      </w:pPr>
      <w:r>
        <w:t xml:space="preserve">In this paper, I will examine the underlying epistemological positions of Philo and Cleanthes in the </w:t>
      </w:r>
      <w:r>
        <w:rPr>
          <w:i/>
        </w:rPr>
        <w:t>Dialogues</w:t>
      </w:r>
      <w:r>
        <w:t xml:space="preserve">, which are primarily expressed in </w:t>
      </w:r>
      <w:r w:rsidR="001D6C3B">
        <w:t>part</w:t>
      </w:r>
      <w:r w:rsidR="009A6BE4">
        <w:t xml:space="preserve"> 1 of the </w:t>
      </w:r>
      <w:r w:rsidR="009A6BE4">
        <w:rPr>
          <w:i/>
        </w:rPr>
        <w:t>Dialogues</w:t>
      </w:r>
      <w:r>
        <w:t>.</w:t>
      </w:r>
      <w:r w:rsidRPr="000B654E">
        <w:rPr>
          <w:vertAlign w:val="superscript"/>
          <w:lang w:val="en-SG"/>
        </w:rPr>
        <w:endnoteReference w:id="1"/>
      </w:r>
      <w:r>
        <w:t xml:space="preserve"> I find that Philo’s attitude towards </w:t>
      </w:r>
      <w:proofErr w:type="spellStart"/>
      <w:r>
        <w:t>skepticism</w:t>
      </w:r>
      <w:proofErr w:type="spellEnd"/>
      <w:r>
        <w:t xml:space="preserve"> clearly mirrors that of the first </w:t>
      </w:r>
      <w:r>
        <w:rPr>
          <w:i/>
        </w:rPr>
        <w:t>Enquiry</w:t>
      </w:r>
      <w:r>
        <w:t xml:space="preserve">, most notably in its endorsement of mitigated </w:t>
      </w:r>
      <w:proofErr w:type="spellStart"/>
      <w:r>
        <w:t>skepticism</w:t>
      </w:r>
      <w:proofErr w:type="spellEnd"/>
      <w:r>
        <w:t xml:space="preserve">, and its resulting treatment of religious reasoning as </w:t>
      </w:r>
      <w:proofErr w:type="spellStart"/>
      <w:r>
        <w:lastRenderedPageBreak/>
        <w:t>epistemically</w:t>
      </w:r>
      <w:proofErr w:type="spellEnd"/>
      <w:r>
        <w:t xml:space="preserve"> discontinuous with science and philosophy. Meanwhile, Cleanthes’ considered epistemological framework seems to correspond to that of the </w:t>
      </w:r>
      <w:r>
        <w:rPr>
          <w:i/>
        </w:rPr>
        <w:t>Treatise</w:t>
      </w:r>
      <w:r>
        <w:t xml:space="preserve">, most notably in its adoption of something like the Title Principle, and its consequent treatment of some forms of religious reasoning as </w:t>
      </w:r>
      <w:proofErr w:type="spellStart"/>
      <w:r>
        <w:t>epistemically</w:t>
      </w:r>
      <w:proofErr w:type="spellEnd"/>
      <w:r>
        <w:t xml:space="preserve"> continuous with science and philosophy.</w:t>
      </w:r>
      <w:r w:rsidRPr="00EF4378">
        <w:rPr>
          <w:vertAlign w:val="superscript"/>
          <w:lang w:val="en-SG"/>
        </w:rPr>
        <w:endnoteReference w:id="2"/>
      </w:r>
      <w:r>
        <w:t xml:space="preserve"> </w:t>
      </w:r>
      <w:r w:rsidRPr="00E86201">
        <w:rPr>
          <w:lang w:val="en-SG"/>
        </w:rPr>
        <w:t xml:space="preserve">It is not merely that the epistemological </w:t>
      </w:r>
      <w:r>
        <w:rPr>
          <w:lang w:val="en-SG"/>
        </w:rPr>
        <w:t>system</w:t>
      </w:r>
      <w:r w:rsidRPr="00E86201">
        <w:rPr>
          <w:lang w:val="en-SG"/>
        </w:rPr>
        <w:t xml:space="preserve">s of the </w:t>
      </w:r>
      <w:r w:rsidRPr="00E86201">
        <w:rPr>
          <w:i/>
          <w:lang w:val="en-SG"/>
        </w:rPr>
        <w:t>Treatise</w:t>
      </w:r>
      <w:r w:rsidRPr="00E86201">
        <w:rPr>
          <w:lang w:val="en-SG"/>
        </w:rPr>
        <w:t xml:space="preserve"> and </w:t>
      </w:r>
      <w:r w:rsidRPr="00E86201">
        <w:rPr>
          <w:i/>
          <w:lang w:val="en-SG"/>
        </w:rPr>
        <w:t>Enquiry</w:t>
      </w:r>
      <w:r w:rsidRPr="00E86201">
        <w:rPr>
          <w:lang w:val="en-SG"/>
        </w:rPr>
        <w:t xml:space="preserve"> are echoed in Cleanthes’ and Philo’s </w:t>
      </w:r>
      <w:r>
        <w:rPr>
          <w:lang w:val="en-SG"/>
        </w:rPr>
        <w:t>positions</w:t>
      </w:r>
      <w:r w:rsidRPr="00E86201">
        <w:rPr>
          <w:lang w:val="en-SG"/>
        </w:rPr>
        <w:t xml:space="preserve"> respectively; it is also that these frameworks seem to clarify, provide a substantive basis for, and render more complete the</w:t>
      </w:r>
      <w:r>
        <w:rPr>
          <w:lang w:val="en-SG"/>
        </w:rPr>
        <w:t>ir</w:t>
      </w:r>
      <w:r w:rsidRPr="00E86201">
        <w:rPr>
          <w:lang w:val="en-SG"/>
        </w:rPr>
        <w:t xml:space="preserve"> somewhat piecemeal statements </w:t>
      </w:r>
      <w:r>
        <w:rPr>
          <w:lang w:val="en-SG"/>
        </w:rPr>
        <w:t xml:space="preserve">on this topic in the </w:t>
      </w:r>
      <w:r>
        <w:rPr>
          <w:i/>
          <w:iCs/>
          <w:lang w:val="en-SG"/>
        </w:rPr>
        <w:t>Dialogues</w:t>
      </w:r>
      <w:r w:rsidRPr="00E86201">
        <w:rPr>
          <w:lang w:val="en-SG"/>
        </w:rPr>
        <w:t>.</w:t>
      </w:r>
      <w:r>
        <w:rPr>
          <w:lang w:val="en-SG"/>
        </w:rPr>
        <w:t xml:space="preserve"> </w:t>
      </w:r>
      <w:r>
        <w:t xml:space="preserve">In making this case, I highlight some differences between Philo and Cleanthes, and correspondingly the </w:t>
      </w:r>
      <w:r>
        <w:rPr>
          <w:i/>
        </w:rPr>
        <w:t>Enquiry</w:t>
      </w:r>
      <w:r>
        <w:t xml:space="preserve"> and the </w:t>
      </w:r>
      <w:r>
        <w:rPr>
          <w:i/>
        </w:rPr>
        <w:t>Treatise</w:t>
      </w:r>
      <w:r>
        <w:t xml:space="preserve">, on </w:t>
      </w:r>
      <w:proofErr w:type="spellStart"/>
      <w:r>
        <w:t>skepticism</w:t>
      </w:r>
      <w:proofErr w:type="spellEnd"/>
      <w:r>
        <w:t>.</w:t>
      </w:r>
      <w:r>
        <w:rPr>
          <w:rStyle w:val="EndnoteReference"/>
        </w:rPr>
        <w:endnoteReference w:id="3"/>
      </w:r>
      <w:r>
        <w:t xml:space="preserve">   </w:t>
      </w:r>
    </w:p>
    <w:p w:rsidR="00B609C1" w:rsidRPr="00BB4AF7" w:rsidRDefault="00B609C1" w:rsidP="00FF4FC8">
      <w:pPr>
        <w:pStyle w:val="MyNormal"/>
        <w:ind w:firstLine="720"/>
        <w:rPr>
          <w:lang w:val="en-SG"/>
        </w:rPr>
      </w:pPr>
      <w:r>
        <w:rPr>
          <w:lang w:val="en-SG"/>
        </w:rPr>
        <w:t xml:space="preserve">This result bears significantly on the question of who speaks for Hume in the </w:t>
      </w:r>
      <w:r>
        <w:rPr>
          <w:i/>
          <w:lang w:val="en-SG"/>
        </w:rPr>
        <w:t>Dialogues</w:t>
      </w:r>
      <w:r>
        <w:rPr>
          <w:lang w:val="en-SG"/>
        </w:rPr>
        <w:t xml:space="preserve">. </w:t>
      </w:r>
      <w:r w:rsidRPr="007B48B0">
        <w:rPr>
          <w:lang w:val="en-SG"/>
        </w:rPr>
        <w:t xml:space="preserve">Hume worked on the </w:t>
      </w:r>
      <w:r w:rsidRPr="007B48B0">
        <w:rPr>
          <w:i/>
          <w:lang w:val="en-SG"/>
        </w:rPr>
        <w:t xml:space="preserve">Dialogues Concerning Natural Religion </w:t>
      </w:r>
      <w:r w:rsidRPr="007B48B0">
        <w:rPr>
          <w:lang w:val="en-SG"/>
        </w:rPr>
        <w:t xml:space="preserve">shortly after the publication of the first edition of the </w:t>
      </w:r>
      <w:r w:rsidRPr="007B48B0">
        <w:rPr>
          <w:i/>
          <w:lang w:val="en-SG"/>
        </w:rPr>
        <w:t>Enquiry</w:t>
      </w:r>
      <w:r w:rsidRPr="007B48B0">
        <w:rPr>
          <w:lang w:val="en-SG"/>
        </w:rPr>
        <w:t>, and roughly contemporaneously with his editing and publishing later editions.</w:t>
      </w:r>
      <w:r>
        <w:rPr>
          <w:lang w:val="en-SG"/>
        </w:rPr>
        <w:t xml:space="preserve"> Hume initially published the first </w:t>
      </w:r>
      <w:r>
        <w:rPr>
          <w:i/>
          <w:lang w:val="en-SG"/>
        </w:rPr>
        <w:t>Enquiry</w:t>
      </w:r>
      <w:r w:rsidRPr="0011659F">
        <w:rPr>
          <w:lang w:val="en-SG"/>
        </w:rPr>
        <w:t xml:space="preserve"> </w:t>
      </w:r>
      <w:r>
        <w:rPr>
          <w:lang w:val="en-SG"/>
        </w:rPr>
        <w:t xml:space="preserve">in 1748, and continued publishing later editions until 1753. Meanwhile, in a letter to Sir Gilbert Elliot of Minto dated 10 March 1751, Hume refers to a draft of the </w:t>
      </w:r>
      <w:r>
        <w:rPr>
          <w:i/>
          <w:lang w:val="en-SG"/>
        </w:rPr>
        <w:t xml:space="preserve">Dialogues </w:t>
      </w:r>
      <w:r w:rsidRPr="00130C9D">
        <w:rPr>
          <w:iCs/>
          <w:lang w:val="en-SG"/>
        </w:rPr>
        <w:t>on which he was actively working</w:t>
      </w:r>
      <w:r>
        <w:rPr>
          <w:lang w:val="en-SG"/>
        </w:rPr>
        <w:t xml:space="preserve">. Given this timeline, it seems that Hume’s endorsed position in the </w:t>
      </w:r>
      <w:r>
        <w:rPr>
          <w:i/>
          <w:lang w:val="en-SG"/>
        </w:rPr>
        <w:t>Dialogues</w:t>
      </w:r>
      <w:r>
        <w:rPr>
          <w:lang w:val="en-SG"/>
        </w:rPr>
        <w:t xml:space="preserve"> would be most closely aligned with the character whose underlying epistemology corresponds to that of the </w:t>
      </w:r>
      <w:r>
        <w:rPr>
          <w:i/>
          <w:lang w:val="en-SG"/>
        </w:rPr>
        <w:t>Enquiry</w:t>
      </w:r>
      <w:r>
        <w:rPr>
          <w:lang w:val="en-SG"/>
        </w:rPr>
        <w:t>.</w:t>
      </w:r>
      <w:r w:rsidRPr="00581C30">
        <w:rPr>
          <w:vertAlign w:val="superscript"/>
        </w:rPr>
        <w:endnoteReference w:id="4"/>
      </w:r>
      <w:r w:rsidRPr="00581C30">
        <w:rPr>
          <w:lang w:val="en-US"/>
        </w:rPr>
        <w:t xml:space="preserve"> </w:t>
      </w:r>
      <w:r>
        <w:rPr>
          <w:lang w:val="en-SG"/>
        </w:rPr>
        <w:t xml:space="preserve">If I am right that this character is Philo, then we have the result that Philo is the character who generally represents Hume in the dialogue (which is not to say that Hume would endorse </w:t>
      </w:r>
      <w:r w:rsidRPr="00C40D17">
        <w:rPr>
          <w:lang w:val="en-SG"/>
        </w:rPr>
        <w:t>everything</w:t>
      </w:r>
      <w:r>
        <w:rPr>
          <w:lang w:val="en-SG"/>
        </w:rPr>
        <w:t xml:space="preserve"> Philo says). </w:t>
      </w:r>
      <w:r w:rsidRPr="00BB4AF7">
        <w:rPr>
          <w:lang w:val="en-SG"/>
        </w:rPr>
        <w:t>Granted, according to my reading, Cleanthes’ epistemology too corresponds to Hume’s pre-</w:t>
      </w:r>
      <w:r w:rsidRPr="00BB4AF7">
        <w:rPr>
          <w:i/>
          <w:lang w:val="en-SG"/>
        </w:rPr>
        <w:t>Dialogues</w:t>
      </w:r>
      <w:r w:rsidRPr="00BB4AF7">
        <w:rPr>
          <w:lang w:val="en-SG"/>
        </w:rPr>
        <w:t xml:space="preserve"> epistemological views.</w:t>
      </w:r>
      <w:r>
        <w:rPr>
          <w:lang w:val="en-SG"/>
        </w:rPr>
        <w:t xml:space="preserve"> Yet if I am also right that these views differ markedly from Hume’s epistemological views at the time he wrote the </w:t>
      </w:r>
      <w:r>
        <w:rPr>
          <w:i/>
          <w:lang w:val="en-SG"/>
        </w:rPr>
        <w:t>Dialogues</w:t>
      </w:r>
      <w:r>
        <w:rPr>
          <w:lang w:val="en-SG"/>
        </w:rPr>
        <w:t xml:space="preserve">, Cleanthes cannot be said to be the character who generally represents Hume in the dialogue (which is not to say that Hume would not endorse </w:t>
      </w:r>
      <w:r w:rsidRPr="00C40D17">
        <w:rPr>
          <w:lang w:val="en-SG"/>
        </w:rPr>
        <w:t>anything</w:t>
      </w:r>
      <w:r>
        <w:rPr>
          <w:lang w:val="en-SG"/>
        </w:rPr>
        <w:t xml:space="preserve"> Cleanthes says).</w:t>
      </w:r>
    </w:p>
    <w:p w:rsidR="00B609C1" w:rsidRPr="00865985" w:rsidRDefault="00B609C1" w:rsidP="00FF4FC8">
      <w:pPr>
        <w:pStyle w:val="MyNormal"/>
        <w:ind w:firstLine="720"/>
        <w:rPr>
          <w:lang w:val="en-SG"/>
        </w:rPr>
      </w:pPr>
      <w:r>
        <w:rPr>
          <w:lang w:val="en-SG"/>
        </w:rPr>
        <w:lastRenderedPageBreak/>
        <w:t xml:space="preserve">Although I am hardly the first commentator to argue that Philo speaks for Hume in the </w:t>
      </w:r>
      <w:r>
        <w:rPr>
          <w:i/>
          <w:lang w:val="en-SG"/>
        </w:rPr>
        <w:t>Dialogues</w:t>
      </w:r>
      <w:r>
        <w:rPr>
          <w:lang w:val="en-SG"/>
        </w:rPr>
        <w:t>,</w:t>
      </w:r>
      <w:r w:rsidRPr="009D7115">
        <w:rPr>
          <w:vertAlign w:val="superscript"/>
          <w:lang w:val="en-SG"/>
        </w:rPr>
        <w:endnoteReference w:id="5"/>
      </w:r>
      <w:r>
        <w:rPr>
          <w:lang w:val="en-SG"/>
        </w:rPr>
        <w:t xml:space="preserve"> </w:t>
      </w:r>
      <w:r w:rsidRPr="009D7115">
        <w:rPr>
          <w:lang w:val="en-SG"/>
        </w:rPr>
        <w:t xml:space="preserve">I </w:t>
      </w:r>
      <w:r>
        <w:rPr>
          <w:lang w:val="en-SG"/>
        </w:rPr>
        <w:t>aim to contribute</w:t>
      </w:r>
      <w:r w:rsidRPr="009D7115">
        <w:rPr>
          <w:lang w:val="en-SG"/>
        </w:rPr>
        <w:t xml:space="preserve"> to this debate in a number of respects.</w:t>
      </w:r>
      <w:r>
        <w:rPr>
          <w:lang w:val="en-SG"/>
        </w:rPr>
        <w:t xml:space="preserve"> First, generally speaking, the literature has not examined the epistemological frameworks of the </w:t>
      </w:r>
      <w:r>
        <w:rPr>
          <w:i/>
          <w:iCs/>
          <w:lang w:val="en-SG"/>
        </w:rPr>
        <w:t xml:space="preserve">Dialogues </w:t>
      </w:r>
      <w:r>
        <w:rPr>
          <w:lang w:val="en-SG"/>
        </w:rPr>
        <w:t>in great depth; most discussions are cursory at best.</w:t>
      </w:r>
      <w:r>
        <w:rPr>
          <w:rStyle w:val="EndnoteReference"/>
          <w:lang w:val="en-SG"/>
        </w:rPr>
        <w:endnoteReference w:id="6"/>
      </w:r>
      <w:r>
        <w:rPr>
          <w:lang w:val="en-SG"/>
        </w:rPr>
        <w:t xml:space="preserve"> In particular, while Philo’s brand of </w:t>
      </w:r>
      <w:proofErr w:type="spellStart"/>
      <w:r>
        <w:rPr>
          <w:lang w:val="en-SG"/>
        </w:rPr>
        <w:t>skepticism</w:t>
      </w:r>
      <w:proofErr w:type="spellEnd"/>
      <w:r>
        <w:rPr>
          <w:lang w:val="en-SG"/>
        </w:rPr>
        <w:t xml:space="preserve"> has at least been briefly discussed by a number of commentators, Cleanthes’ epistemological position has not received much attention.</w:t>
      </w:r>
    </w:p>
    <w:p w:rsidR="00B609C1" w:rsidRDefault="00B609C1" w:rsidP="00FF4FC8">
      <w:pPr>
        <w:pStyle w:val="MyNormal"/>
        <w:ind w:firstLine="720"/>
        <w:rPr>
          <w:lang w:val="en-SG"/>
        </w:rPr>
      </w:pPr>
      <w:r>
        <w:rPr>
          <w:lang w:val="en-SG"/>
        </w:rPr>
        <w:t>Second, both Philo and Cleanthes make various claims that echo a variety of Hume’s positions.</w:t>
      </w:r>
      <w:r>
        <w:rPr>
          <w:rStyle w:val="EndnoteReference"/>
          <w:lang w:val="en-SG"/>
        </w:rPr>
        <w:endnoteReference w:id="7"/>
      </w:r>
      <w:r>
        <w:rPr>
          <w:lang w:val="en-SG"/>
        </w:rPr>
        <w:t xml:space="preserve"> An account of Hume’s view in the </w:t>
      </w:r>
      <w:r>
        <w:rPr>
          <w:i/>
          <w:iCs/>
          <w:lang w:val="en-SG"/>
        </w:rPr>
        <w:t>Dialogues</w:t>
      </w:r>
      <w:r>
        <w:rPr>
          <w:lang w:val="en-SG"/>
        </w:rPr>
        <w:t xml:space="preserve"> should ideally provide a systematic basis for making sense of this. At least with respect to the epistemology, I argue that</w:t>
      </w:r>
      <w:r w:rsidR="00553230">
        <w:rPr>
          <w:lang w:val="en-SG"/>
        </w:rPr>
        <w:t xml:space="preserve"> where Cleanthes</w:t>
      </w:r>
      <w:r>
        <w:rPr>
          <w:lang w:val="en-SG"/>
        </w:rPr>
        <w:t xml:space="preserve"> echoes Hume, he echoes the </w:t>
      </w:r>
      <w:r>
        <w:rPr>
          <w:i/>
          <w:lang w:val="en-SG"/>
        </w:rPr>
        <w:t>Treatise</w:t>
      </w:r>
      <w:r>
        <w:rPr>
          <w:lang w:val="en-SG"/>
        </w:rPr>
        <w:t xml:space="preserve">, whereas when Philo echoes Hume, he echoes the </w:t>
      </w:r>
      <w:r>
        <w:rPr>
          <w:i/>
          <w:lang w:val="en-SG"/>
        </w:rPr>
        <w:t>Enquiry</w:t>
      </w:r>
      <w:r>
        <w:rPr>
          <w:lang w:val="en-SG"/>
        </w:rPr>
        <w:t>.</w:t>
      </w:r>
      <w:r>
        <w:rPr>
          <w:rStyle w:val="EndnoteReference"/>
          <w:lang w:val="en-SG"/>
        </w:rPr>
        <w:endnoteReference w:id="8"/>
      </w:r>
      <w:r>
        <w:rPr>
          <w:lang w:val="en-SG"/>
        </w:rPr>
        <w:t xml:space="preserve"> </w:t>
      </w:r>
    </w:p>
    <w:p w:rsidR="00B609C1" w:rsidRDefault="00B609C1" w:rsidP="00FF4FC8">
      <w:pPr>
        <w:pStyle w:val="MyNormal"/>
        <w:ind w:firstLine="720"/>
        <w:rPr>
          <w:lang w:val="en-SG"/>
        </w:rPr>
      </w:pPr>
      <w:r>
        <w:rPr>
          <w:lang w:val="en-SG"/>
        </w:rPr>
        <w:t xml:space="preserve">Third, I diagnose the disagreement between Philo and Cleanthes in the </w:t>
      </w:r>
      <w:r>
        <w:rPr>
          <w:i/>
          <w:lang w:val="en-SG"/>
        </w:rPr>
        <w:t>Dialogues</w:t>
      </w:r>
      <w:r>
        <w:rPr>
          <w:lang w:val="en-SG"/>
        </w:rPr>
        <w:t xml:space="preserve"> as primarily stemming from their differing epistemic frameworks. They disagree in virtue of substantive differences between the underlying frameworks that govern their reasoning. Thus, Philo’s and Cleanthes’ dispute is not limited to the theological, but extends to the epistemological—and indeed, we might see their theological disputes as stemming from their epistemological disagreements.</w:t>
      </w:r>
    </w:p>
    <w:p w:rsidR="00B609C1" w:rsidRDefault="00B609C1" w:rsidP="00FF4FC8">
      <w:pPr>
        <w:pStyle w:val="SectionTitle"/>
      </w:pPr>
      <w:r>
        <w:t>The Discontinuity of Theology and Philosophy</w:t>
      </w:r>
    </w:p>
    <w:p w:rsidR="00B609C1" w:rsidRDefault="00B609C1" w:rsidP="00FF4FC8">
      <w:pPr>
        <w:pStyle w:val="MyNormal"/>
      </w:pPr>
      <w:r>
        <w:t xml:space="preserve">After the introductory words of </w:t>
      </w:r>
      <w:proofErr w:type="spellStart"/>
      <w:r>
        <w:t>Pamphilus</w:t>
      </w:r>
      <w:proofErr w:type="spellEnd"/>
      <w:r>
        <w:t xml:space="preserve">, the substance of the </w:t>
      </w:r>
      <w:r>
        <w:rPr>
          <w:i/>
        </w:rPr>
        <w:t xml:space="preserve">Dialogues </w:t>
      </w:r>
      <w:r>
        <w:t xml:space="preserve">commences with a discussion of </w:t>
      </w:r>
      <w:proofErr w:type="spellStart"/>
      <w:r>
        <w:t>skepticism</w:t>
      </w:r>
      <w:proofErr w:type="spellEnd"/>
      <w:r>
        <w:t xml:space="preserve"> in </w:t>
      </w:r>
      <w:r w:rsidR="001D6C3B">
        <w:t>part</w:t>
      </w:r>
      <w:r>
        <w:t xml:space="preserve"> 1. Here the main disputants are Philo and Cleanthes, who disagree considerably about the topic of </w:t>
      </w:r>
      <w:proofErr w:type="spellStart"/>
      <w:r>
        <w:t>skepticism</w:t>
      </w:r>
      <w:proofErr w:type="spellEnd"/>
      <w:r>
        <w:t xml:space="preserve">, in particular its implications for the prospects of a natural religion.  </w:t>
      </w:r>
    </w:p>
    <w:p w:rsidR="00B609C1" w:rsidRDefault="00B609C1" w:rsidP="00FF4FC8">
      <w:pPr>
        <w:pStyle w:val="MyNormal"/>
      </w:pPr>
      <w:r>
        <w:tab/>
      </w:r>
      <w:proofErr w:type="spellStart"/>
      <w:r>
        <w:t>Demea</w:t>
      </w:r>
      <w:proofErr w:type="spellEnd"/>
      <w:r>
        <w:t xml:space="preserve"> opens the discussion by remarking on the </w:t>
      </w:r>
      <w:r w:rsidR="00011B8A">
        <w:t>“</w:t>
      </w:r>
      <w:r w:rsidRPr="00D674FE">
        <w:t>uncertainty of each part</w:t>
      </w:r>
      <w:r>
        <w:t xml:space="preserve"> [of every other science]</w:t>
      </w:r>
      <w:r w:rsidRPr="00D674FE">
        <w:t xml:space="preserve">, the eternal disputations of men, the obscurity of all philosophy, and the strange, </w:t>
      </w:r>
      <w:r w:rsidRPr="00D674FE">
        <w:lastRenderedPageBreak/>
        <w:t xml:space="preserve">ridiculous conclusions, which some of the greatest geniuses have derived from the </w:t>
      </w:r>
      <w:r>
        <w:t>principles of mere human reason</w:t>
      </w:r>
      <w:r w:rsidR="00011B8A">
        <w:t>”</w:t>
      </w:r>
      <w:r w:rsidR="00CD36A6">
        <w:t>; he</w:t>
      </w:r>
      <w:r w:rsidR="00011B8A">
        <w:t xml:space="preserve"> concludes on this basis that “</w:t>
      </w:r>
      <w:r>
        <w:t>the greatest mysteries of religion</w:t>
      </w:r>
      <w:r w:rsidR="00011B8A">
        <w:t>” are under no threat from “</w:t>
      </w:r>
      <w:r>
        <w:t>that a</w:t>
      </w:r>
      <w:r w:rsidR="00011B8A">
        <w:t>ssuming arrogance of philosophy”</w:t>
      </w:r>
      <w:r>
        <w:t xml:space="preserve"> (DNR 1.2</w:t>
      </w:r>
      <w:r w:rsidR="009A6BE4">
        <w:t>, 32–33</w:t>
      </w:r>
      <w:r>
        <w:t xml:space="preserve">). </w:t>
      </w:r>
    </w:p>
    <w:p w:rsidR="00B609C1" w:rsidRDefault="00B609C1" w:rsidP="00FF4FC8">
      <w:pPr>
        <w:pStyle w:val="MyNormal"/>
      </w:pPr>
      <w:r>
        <w:tab/>
        <w:t>Philo seizes on this opening.</w:t>
      </w:r>
      <w:r w:rsidR="00011B8A">
        <w:t xml:space="preserve"> He begins by noting that “</w:t>
      </w:r>
      <w:r>
        <w:t>the vulgar… who are unacquainted wi</w:t>
      </w:r>
      <w:r w:rsidR="00011B8A">
        <w:t>th science and profound enquiry” develop “</w:t>
      </w:r>
      <w:r>
        <w:t>a thorough contempt for Philosophy</w:t>
      </w:r>
      <w:r w:rsidR="00011B8A">
        <w:t>”, which allows for them to “</w:t>
      </w:r>
      <w:r>
        <w:t>rivet themselves the faster… in the great points of Theology</w:t>
      </w:r>
      <w:r w:rsidR="00011B8A">
        <w:t>”</w:t>
      </w:r>
      <w:r>
        <w:t xml:space="preserve"> (DNR 1.3</w:t>
      </w:r>
      <w:r w:rsidR="009A6BE4">
        <w:t>, 33</w:t>
      </w:r>
      <w:r>
        <w:t xml:space="preserve">). It is difficult not to see an edge in Philo’s opening salvo, particularly in the light of Hume’s claim in the </w:t>
      </w:r>
      <w:r>
        <w:rPr>
          <w:i/>
        </w:rPr>
        <w:t>Enquiry</w:t>
      </w:r>
      <w:r w:rsidR="00011B8A">
        <w:t xml:space="preserve"> that “the mere ignorant” are “</w:t>
      </w:r>
      <w:r>
        <w:t>despised</w:t>
      </w:r>
      <w:r w:rsidR="00011B8A">
        <w:t>” in being “</w:t>
      </w:r>
      <w:r>
        <w:t>entirely destitute of all relish for those nobl</w:t>
      </w:r>
      <w:r w:rsidR="00011B8A">
        <w:t>e [intellectual] entertainments”</w:t>
      </w:r>
      <w:r>
        <w:t xml:space="preserve"> (EHU 1.5). </w:t>
      </w:r>
    </w:p>
    <w:p w:rsidR="00B609C1" w:rsidRDefault="00B609C1" w:rsidP="00FF4FC8">
      <w:pPr>
        <w:pStyle w:val="MyNormal"/>
        <w:ind w:firstLine="720"/>
      </w:pPr>
      <w:r>
        <w:t>On the other hand, Philo remarks that those who engage in a modicum of study are prone to inte</w:t>
      </w:r>
      <w:r w:rsidR="00011B8A">
        <w:t>llectual arrogance in thinking “</w:t>
      </w:r>
      <w:r>
        <w:t>nothing</w:t>
      </w:r>
      <w:r w:rsidR="00011B8A">
        <w:t xml:space="preserve"> too difficult for human reason”</w:t>
      </w:r>
      <w:r>
        <w:t xml:space="preserve">, and thus </w:t>
      </w:r>
      <w:r w:rsidR="00011B8A">
        <w:t>“</w:t>
      </w:r>
      <w:r>
        <w:t>profane the inmost sanctuaries of the templ</w:t>
      </w:r>
      <w:r w:rsidR="00011B8A">
        <w:t>e”</w:t>
      </w:r>
      <w:r>
        <w:t xml:space="preserve"> (DNR 1.3</w:t>
      </w:r>
      <w:r w:rsidR="009A6BE4">
        <w:t>, 33</w:t>
      </w:r>
      <w:r>
        <w:t xml:space="preserve">). This seems a reference to </w:t>
      </w:r>
      <w:r w:rsidR="00011B8A">
        <w:t>“</w:t>
      </w:r>
      <w:r>
        <w:t>the lea</w:t>
      </w:r>
      <w:r w:rsidR="00011B8A">
        <w:t>rned”</w:t>
      </w:r>
      <w:r>
        <w:t xml:space="preserve"> prone </w:t>
      </w:r>
      <w:r w:rsidR="00011B8A">
        <w:t>“</w:t>
      </w:r>
      <w:r>
        <w:t>to haughtiness and obstinacy</w:t>
      </w:r>
      <w:r w:rsidR="00011B8A">
        <w:t>”, who would benefit from “a small tincture of PYRRHONISM”, which “might abate their pride”</w:t>
      </w:r>
      <w:r>
        <w:t xml:space="preserve">, and induce </w:t>
      </w:r>
      <w:r w:rsidR="00011B8A">
        <w:t>“</w:t>
      </w:r>
      <w:r>
        <w:t>a degree of doubt, and caution, and modesty, which, in all kinds of scrutiny and decision, ought for ever to a</w:t>
      </w:r>
      <w:r w:rsidR="009867C9">
        <w:t xml:space="preserve">ccompany a just </w:t>
      </w:r>
      <w:proofErr w:type="spellStart"/>
      <w:r w:rsidR="009867C9">
        <w:t>reasoner</w:t>
      </w:r>
      <w:proofErr w:type="spellEnd"/>
      <w:r w:rsidR="00011B8A">
        <w:t>”</w:t>
      </w:r>
      <w:r>
        <w:t xml:space="preserve"> (EHU 12.24).</w:t>
      </w:r>
    </w:p>
    <w:p w:rsidR="00B609C1" w:rsidRDefault="00B609C1" w:rsidP="00FF4FC8">
      <w:pPr>
        <w:pStyle w:val="MyNormal"/>
        <w:ind w:firstLine="720"/>
      </w:pPr>
      <w:r>
        <w:t xml:space="preserve">Philo’s epistemological framework emerges in his emphasising the limitations of our faculties. He notes that we should </w:t>
      </w:r>
      <w:r w:rsidR="00011B8A">
        <w:t>“</w:t>
      </w:r>
      <w:r>
        <w:t xml:space="preserve">become </w:t>
      </w:r>
      <w:r w:rsidRPr="008D399E">
        <w:t>thoroughly sensible of the weakness, blindness, and narrow limits of human reason</w:t>
      </w:r>
      <w:r w:rsidR="00011B8A">
        <w:t>”</w:t>
      </w:r>
      <w:r>
        <w:t xml:space="preserve"> (DNR 1.3</w:t>
      </w:r>
      <w:r w:rsidR="009A6BE4">
        <w:t>, 33</w:t>
      </w:r>
      <w:r>
        <w:t xml:space="preserve">). This </w:t>
      </w:r>
      <w:r w:rsidR="00011B8A">
        <w:t>“</w:t>
      </w:r>
      <w:r>
        <w:t>uncertainty and endless contrarieties</w:t>
      </w:r>
      <w:r w:rsidR="00011B8A">
        <w:t>”</w:t>
      </w:r>
      <w:r>
        <w:t xml:space="preserve"> of reason are prominent </w:t>
      </w:r>
      <w:r w:rsidR="00011B8A">
        <w:t>“</w:t>
      </w:r>
      <w:r>
        <w:t>even in subje</w:t>
      </w:r>
      <w:r w:rsidR="00011B8A">
        <w:t>cts of common life and practice”</w:t>
      </w:r>
      <w:r>
        <w:t xml:space="preserve"> (</w:t>
      </w:r>
      <w:r>
        <w:rPr>
          <w:i/>
          <w:iCs/>
        </w:rPr>
        <w:t>ibid</w:t>
      </w:r>
      <w:r>
        <w:t xml:space="preserve">.). What more, then, when this </w:t>
      </w:r>
      <w:r w:rsidR="00011B8A">
        <w:t>“frail faculty of reason” is applied to “</w:t>
      </w:r>
      <w:r>
        <w:t xml:space="preserve">points so sublime, so abstruse, so remote from common life </w:t>
      </w:r>
      <w:r w:rsidR="00011B8A">
        <w:t>and experience”</w:t>
      </w:r>
      <w:r>
        <w:t xml:space="preserve"> (</w:t>
      </w:r>
      <w:r>
        <w:rPr>
          <w:i/>
          <w:iCs/>
        </w:rPr>
        <w:t>ibid</w:t>
      </w:r>
      <w:r>
        <w:t xml:space="preserve">.)? </w:t>
      </w:r>
      <w:r w:rsidR="009867C9">
        <w:t>S</w:t>
      </w:r>
      <w:r>
        <w:t>imple reflection on the limitations of our faculties suffices to deter one from the</w:t>
      </w:r>
      <w:r w:rsidR="00AD7EE6">
        <w:t xml:space="preserve">ological </w:t>
      </w:r>
      <w:proofErr w:type="spellStart"/>
      <w:r w:rsidR="00AD7EE6">
        <w:t>reasonings</w:t>
      </w:r>
      <w:proofErr w:type="spellEnd"/>
      <w:r w:rsidR="00AD7EE6">
        <w:t>, which seek</w:t>
      </w:r>
      <w:r>
        <w:t xml:space="preserve"> to </w:t>
      </w:r>
      <w:r w:rsidR="00AD7EE6">
        <w:t>advance</w:t>
      </w:r>
      <w:r>
        <w:t xml:space="preserve"> beyond the scope of common life.</w:t>
      </w:r>
    </w:p>
    <w:p w:rsidR="00B609C1" w:rsidRDefault="00B609C1" w:rsidP="00FF4FC8">
      <w:pPr>
        <w:pStyle w:val="MyNormal"/>
        <w:ind w:firstLine="720"/>
      </w:pPr>
      <w:r>
        <w:lastRenderedPageBreak/>
        <w:t xml:space="preserve">This is unmistakably an endorsement of the mitigated </w:t>
      </w:r>
      <w:proofErr w:type="spellStart"/>
      <w:r>
        <w:t>skepticism</w:t>
      </w:r>
      <w:proofErr w:type="spellEnd"/>
      <w:r>
        <w:t xml:space="preserve"> that Hume endorses in the </w:t>
      </w:r>
      <w:r>
        <w:rPr>
          <w:i/>
        </w:rPr>
        <w:t>Enquiry</w:t>
      </w:r>
      <w:r>
        <w:t>.</w:t>
      </w:r>
      <w:r>
        <w:rPr>
          <w:rStyle w:val="EndnoteReference"/>
        </w:rPr>
        <w:endnoteReference w:id="9"/>
      </w:r>
      <w:r>
        <w:t xml:space="preserve"> Mitigated </w:t>
      </w:r>
      <w:proofErr w:type="spellStart"/>
      <w:r>
        <w:t>skepticism</w:t>
      </w:r>
      <w:proofErr w:type="spellEnd"/>
      <w:r>
        <w:t xml:space="preserve"> has two aspects: first, a general lowering of our degrees of confidence across the board (EHU 12.24); second,</w:t>
      </w:r>
      <w:r w:rsidRPr="00202C47">
        <w:t xml:space="preserve"> </w:t>
      </w:r>
      <w:r>
        <w:t xml:space="preserve">a limitation of the scope of our enquiries on the basis that the excluded areas of enquiry lie beyond the reach of our faculties (EHU 12.25). Philo does not say much about the first aspect of mitigated </w:t>
      </w:r>
      <w:proofErr w:type="spellStart"/>
      <w:r>
        <w:t>skepticism</w:t>
      </w:r>
      <w:proofErr w:type="spellEnd"/>
      <w:r>
        <w:t>, but he clearly endorses the second.</w:t>
      </w:r>
      <w:r w:rsidRPr="000F0708">
        <w:rPr>
          <w:vertAlign w:val="superscript"/>
          <w:lang w:val="en-SG"/>
        </w:rPr>
        <w:endnoteReference w:id="10"/>
      </w:r>
    </w:p>
    <w:p w:rsidR="00B609C1" w:rsidRPr="008F2972" w:rsidRDefault="00B609C1" w:rsidP="00FF4FC8">
      <w:pPr>
        <w:pStyle w:val="MyNormal"/>
        <w:ind w:firstLine="720"/>
        <w:rPr>
          <w:lang w:val="en-SG"/>
        </w:rPr>
      </w:pPr>
      <w:r>
        <w:t xml:space="preserve">Like Hume in the </w:t>
      </w:r>
      <w:r>
        <w:rPr>
          <w:i/>
          <w:iCs/>
        </w:rPr>
        <w:t>Enquiry</w:t>
      </w:r>
      <w:r>
        <w:t>,</w:t>
      </w:r>
      <w:r>
        <w:rPr>
          <w:i/>
          <w:iCs/>
        </w:rPr>
        <w:t xml:space="preserve"> </w:t>
      </w:r>
      <w:r>
        <w:t xml:space="preserve">Philo leverages on </w:t>
      </w:r>
      <w:r w:rsidR="00011B8A">
        <w:t>“</w:t>
      </w:r>
      <w:r>
        <w:t xml:space="preserve">the imperfection of those faculties… their narrow reach, </w:t>
      </w:r>
      <w:r w:rsidR="00011B8A">
        <w:t>and their inaccurate operations”</w:t>
      </w:r>
      <w:r>
        <w:t xml:space="preserve"> in order to advocate a limitation </w:t>
      </w:r>
      <w:r w:rsidR="00011B8A">
        <w:t>of the scope of our reasoning, “</w:t>
      </w:r>
      <w:r w:rsidRPr="008F2972">
        <w:rPr>
          <w:lang w:val="en-SG"/>
        </w:rPr>
        <w:t>avoiding all distant and high enquiries</w:t>
      </w:r>
      <w:r w:rsidR="00011B8A">
        <w:rPr>
          <w:lang w:val="en-SG"/>
        </w:rPr>
        <w:t>”</w:t>
      </w:r>
      <w:r>
        <w:rPr>
          <w:lang w:val="en-SG"/>
        </w:rPr>
        <w:t xml:space="preserve"> (EHU 12.25). Any doubts that Hume means for Philo to echo his own mitigated </w:t>
      </w:r>
      <w:proofErr w:type="spellStart"/>
      <w:r>
        <w:rPr>
          <w:lang w:val="en-SG"/>
        </w:rPr>
        <w:t>skepticism</w:t>
      </w:r>
      <w:proofErr w:type="spellEnd"/>
      <w:r>
        <w:rPr>
          <w:lang w:val="en-SG"/>
        </w:rPr>
        <w:t xml:space="preserve"> can be dismissed by a side-by-side comparison of the following two passages:</w:t>
      </w:r>
    </w:p>
    <w:p w:rsidR="00B609C1" w:rsidRPr="008D399E" w:rsidRDefault="00B609C1" w:rsidP="00FF4FC8">
      <w:pPr>
        <w:pStyle w:val="HumeReferences"/>
      </w:pPr>
      <w:r w:rsidRPr="008D399E">
        <w:t>When the coherence of the parts of a stone, or even that composition of parts, which renders it extended; when these familiar objects, I say, are so inexplicable, and contain circumstances so repugnant and contradictory; with what assurance can we decide concerning the origin of worlds, or trace their history from eternity to eternity? (DNR 1.3</w:t>
      </w:r>
      <w:r w:rsidR="009A6BE4">
        <w:t>, 33–34</w:t>
      </w:r>
      <w:r w:rsidRPr="008D399E">
        <w:t>)</w:t>
      </w:r>
    </w:p>
    <w:p w:rsidR="00B609C1" w:rsidRDefault="00B609C1" w:rsidP="00FF4FC8">
      <w:pPr>
        <w:pStyle w:val="HumeReferences"/>
        <w:rPr>
          <w:lang w:val="en-SG"/>
        </w:rPr>
      </w:pPr>
      <w:r w:rsidRPr="00D4633D">
        <w:rPr>
          <w:lang w:val="en-SG"/>
        </w:rPr>
        <w:t>While we cannot give a satisfactory reason, why we believe, after a thousand experiments, that a stone will fall, or fire burn; can we ever satisfy ourselves concerning any determination, which we may form, with regard to the origin of worlds, and the situation of nature, from, and to eternity?</w:t>
      </w:r>
      <w:r>
        <w:rPr>
          <w:lang w:val="en-SG"/>
        </w:rPr>
        <w:t xml:space="preserve"> (EHU 12.26)</w:t>
      </w:r>
    </w:p>
    <w:p w:rsidR="00B609C1" w:rsidRDefault="00B609C1" w:rsidP="00FF4FC8">
      <w:pPr>
        <w:pStyle w:val="MyNormal"/>
      </w:pPr>
      <w:r>
        <w:t xml:space="preserve">Philo’s statement of his epistemological position so closely mirrors Hume’s presentation of his mitigated </w:t>
      </w:r>
      <w:proofErr w:type="spellStart"/>
      <w:r>
        <w:t>skepticism</w:t>
      </w:r>
      <w:proofErr w:type="spellEnd"/>
      <w:r>
        <w:t xml:space="preserve"> that the reference seems decidedly intentional.</w:t>
      </w:r>
    </w:p>
    <w:p w:rsidR="00B609C1" w:rsidRDefault="00B609C1" w:rsidP="00FF4FC8">
      <w:pPr>
        <w:pStyle w:val="MyNormal"/>
        <w:ind w:firstLine="720"/>
      </w:pPr>
      <w:r>
        <w:t>At this point, Cleanthes enters the fray</w:t>
      </w:r>
      <w:r w:rsidR="00016702">
        <w:t xml:space="preserve">, sensing (to </w:t>
      </w:r>
      <w:proofErr w:type="spellStart"/>
      <w:r w:rsidR="00016702">
        <w:t>Pamphilus</w:t>
      </w:r>
      <w:proofErr w:type="spellEnd"/>
      <w:r w:rsidR="00016702">
        <w:t>’ eyes) “</w:t>
      </w:r>
      <w:r>
        <w:t>some raillery or artificial ma</w:t>
      </w:r>
      <w:r w:rsidR="00016702">
        <w:t xml:space="preserve">lice in the </w:t>
      </w:r>
      <w:proofErr w:type="spellStart"/>
      <w:r w:rsidR="00016702">
        <w:t>reasonings</w:t>
      </w:r>
      <w:proofErr w:type="spellEnd"/>
      <w:r w:rsidR="00016702">
        <w:t xml:space="preserve"> of Philo”</w:t>
      </w:r>
      <w:r>
        <w:t xml:space="preserve"> (DNR 1.4</w:t>
      </w:r>
      <w:r w:rsidR="009A6BE4">
        <w:t>, 34</w:t>
      </w:r>
      <w:r>
        <w:t xml:space="preserve">). He queries Philo’s sincerity in respect of his </w:t>
      </w:r>
      <w:proofErr w:type="spellStart"/>
      <w:r>
        <w:t>skepticism</w:t>
      </w:r>
      <w:proofErr w:type="spellEnd"/>
      <w:r>
        <w:t xml:space="preserve"> (DNR 1.5</w:t>
      </w:r>
      <w:r w:rsidR="009A6BE4">
        <w:t>, 34</w:t>
      </w:r>
      <w:r>
        <w:t>), and criticises what he takes to be Philo’s position on two grounds. First, suc</w:t>
      </w:r>
      <w:r w:rsidR="00016702">
        <w:t xml:space="preserve">h </w:t>
      </w:r>
      <w:proofErr w:type="spellStart"/>
      <w:r w:rsidR="00016702">
        <w:t>skepticism</w:t>
      </w:r>
      <w:proofErr w:type="spellEnd"/>
      <w:r w:rsidR="00016702">
        <w:t xml:space="preserve"> is unsustainable: “it is impossible” for the </w:t>
      </w:r>
      <w:proofErr w:type="spellStart"/>
      <w:r w:rsidR="00016702">
        <w:t>skeptic</w:t>
      </w:r>
      <w:proofErr w:type="spellEnd"/>
      <w:r w:rsidR="00016702">
        <w:t xml:space="preserve"> “</w:t>
      </w:r>
      <w:r>
        <w:t xml:space="preserve">to </w:t>
      </w:r>
      <w:r>
        <w:lastRenderedPageBreak/>
        <w:t>per</w:t>
      </w:r>
      <w:r w:rsidR="00016702">
        <w:t>severe in this total scepticism”</w:t>
      </w:r>
      <w:r>
        <w:t xml:space="preserve"> (DNR 1.6</w:t>
      </w:r>
      <w:r w:rsidR="009A6BE4">
        <w:t>. 34</w:t>
      </w:r>
      <w:r>
        <w:t xml:space="preserve">). Second, such </w:t>
      </w:r>
      <w:proofErr w:type="spellStart"/>
      <w:r>
        <w:t>skepticism</w:t>
      </w:r>
      <w:proofErr w:type="spellEnd"/>
      <w:r>
        <w:t xml:space="preserve"> serves no practical purposes:</w:t>
      </w:r>
      <w:r w:rsidRPr="00A82764">
        <w:rPr>
          <w:vertAlign w:val="superscript"/>
          <w:lang w:val="en-SG"/>
        </w:rPr>
        <w:endnoteReference w:id="11"/>
      </w:r>
    </w:p>
    <w:p w:rsidR="00B609C1" w:rsidRDefault="00B609C1" w:rsidP="00FF4FC8">
      <w:pPr>
        <w:pStyle w:val="HumeReferences"/>
        <w:rPr>
          <w:lang w:val="en-SG"/>
        </w:rPr>
      </w:pPr>
      <w:r w:rsidRPr="0052013C">
        <w:rPr>
          <w:lang w:val="en-SG"/>
        </w:rPr>
        <w:t>And for what reason impose on himself such a violence? This is a point, in which it will be impossible for him ever to satisfy himself, consistently with his sceptical principles: So that upon the whole nothing could be more ridiculous than the principles of the ancient </w:t>
      </w:r>
      <w:proofErr w:type="spellStart"/>
      <w:r w:rsidRPr="0052013C">
        <w:rPr>
          <w:lang w:val="en-SG"/>
        </w:rPr>
        <w:t>Pyrrhonians</w:t>
      </w:r>
      <w:proofErr w:type="spellEnd"/>
      <w:r>
        <w:rPr>
          <w:lang w:val="en-SG"/>
        </w:rPr>
        <w:t>..</w:t>
      </w:r>
      <w:r w:rsidRPr="0052013C">
        <w:rPr>
          <w:lang w:val="en-SG"/>
        </w:rPr>
        <w:t>.</w:t>
      </w:r>
      <w:r>
        <w:rPr>
          <w:lang w:val="en-SG"/>
        </w:rPr>
        <w:t xml:space="preserve"> (DNR 1.6</w:t>
      </w:r>
      <w:r w:rsidR="009A6BE4">
        <w:rPr>
          <w:lang w:val="en-SG"/>
        </w:rPr>
        <w:t>, 34–35</w:t>
      </w:r>
      <w:r>
        <w:rPr>
          <w:lang w:val="en-SG"/>
        </w:rPr>
        <w:t>)</w:t>
      </w:r>
    </w:p>
    <w:p w:rsidR="00B609C1" w:rsidRDefault="00B609C1" w:rsidP="00FF4FC8">
      <w:pPr>
        <w:pStyle w:val="MyNormal"/>
      </w:pPr>
      <w:r>
        <w:t xml:space="preserve">Cleanthes’ criticisms here exactly mirror Hume’s grounds in the </w:t>
      </w:r>
      <w:r>
        <w:rPr>
          <w:i/>
        </w:rPr>
        <w:t>Enquiry</w:t>
      </w:r>
      <w:r>
        <w:t xml:space="preserve"> for dismissing </w:t>
      </w:r>
      <w:proofErr w:type="spellStart"/>
      <w:r>
        <w:t>Pyrrhonian</w:t>
      </w:r>
      <w:proofErr w:type="spellEnd"/>
      <w:r>
        <w:t xml:space="preserve"> </w:t>
      </w:r>
      <w:proofErr w:type="spellStart"/>
      <w:r>
        <w:t>skepticism</w:t>
      </w:r>
      <w:proofErr w:type="spellEnd"/>
      <w:r>
        <w:t xml:space="preserve">, which is an extreme and excessive form of </w:t>
      </w:r>
      <w:proofErr w:type="spellStart"/>
      <w:r>
        <w:t>skepticism</w:t>
      </w:r>
      <w:proofErr w:type="spellEnd"/>
      <w:r>
        <w:t xml:space="preserve"> ultimately rejected in favour of the more moderate mitigated </w:t>
      </w:r>
      <w:proofErr w:type="spellStart"/>
      <w:r>
        <w:t>skepticism</w:t>
      </w:r>
      <w:proofErr w:type="spellEnd"/>
      <w:r>
        <w:t>. There, Hume first notes th</w:t>
      </w:r>
      <w:r w:rsidR="00016702">
        <w:t>at such scepticism cannot have “</w:t>
      </w:r>
      <w:r>
        <w:t>any constant influence on the mind</w:t>
      </w:r>
      <w:r w:rsidR="00016702">
        <w:t>”</w:t>
      </w:r>
      <w:r>
        <w:t xml:space="preserve">, and is thus unsustainable (EHU 12.23). Second, he makes the point that such </w:t>
      </w:r>
      <w:proofErr w:type="spellStart"/>
      <w:r>
        <w:t>skepticism</w:t>
      </w:r>
      <w:proofErr w:type="spellEnd"/>
      <w:r>
        <w:t xml:space="preserve"> is pointless: the </w:t>
      </w:r>
      <w:proofErr w:type="spellStart"/>
      <w:r>
        <w:t>Pyrrhonian’s</w:t>
      </w:r>
      <w:proofErr w:type="spellEnd"/>
      <w:r>
        <w:t xml:space="preserve"> </w:t>
      </w:r>
      <w:r w:rsidR="00016702">
        <w:t>“</w:t>
      </w:r>
      <w:r>
        <w:t>objections are mere amusement</w:t>
      </w:r>
      <w:r w:rsidR="00016702">
        <w:t>”, and are not “</w:t>
      </w:r>
      <w:r>
        <w:t>be</w:t>
      </w:r>
      <w:r w:rsidR="00016702">
        <w:t>neficial to society”</w:t>
      </w:r>
      <w:r>
        <w:t xml:space="preserve"> (EHU 12.23). </w:t>
      </w:r>
    </w:p>
    <w:p w:rsidR="00B609C1" w:rsidRDefault="00B609C1" w:rsidP="00FF4FC8">
      <w:pPr>
        <w:pStyle w:val="MyNormal"/>
      </w:pPr>
      <w:r>
        <w:tab/>
        <w:t xml:space="preserve">Of course, as mentioned above, Philo’s endorsed position is not that of a </w:t>
      </w:r>
      <w:proofErr w:type="spellStart"/>
      <w:r>
        <w:t>Pyrrhonian</w:t>
      </w:r>
      <w:proofErr w:type="spellEnd"/>
      <w:r>
        <w:t xml:space="preserve"> but rather a mitigated </w:t>
      </w:r>
      <w:proofErr w:type="spellStart"/>
      <w:r>
        <w:t>skeptic</w:t>
      </w:r>
      <w:proofErr w:type="spellEnd"/>
      <w:r>
        <w:t>. In this, Cleanthes’ attempted rebuttal against Philo seems to miss the mark.</w:t>
      </w:r>
      <w:r>
        <w:rPr>
          <w:rStyle w:val="EndnoteReference"/>
        </w:rPr>
        <w:endnoteReference w:id="12"/>
      </w:r>
      <w:r>
        <w:t xml:space="preserve"> Philo endorses only a limitation of the scope of our enquiries (as per mitigated </w:t>
      </w:r>
      <w:proofErr w:type="spellStart"/>
      <w:r>
        <w:t>skepticism</w:t>
      </w:r>
      <w:proofErr w:type="spellEnd"/>
      <w:r>
        <w:t xml:space="preserve">), and not a full-blown rejection of all beliefs (as the </w:t>
      </w:r>
      <w:proofErr w:type="spellStart"/>
      <w:r>
        <w:t>Pyrrhonian</w:t>
      </w:r>
      <w:proofErr w:type="spellEnd"/>
      <w:r>
        <w:t xml:space="preserve"> attempts to do), and so to attack Philo on the basis of his purported </w:t>
      </w:r>
      <w:proofErr w:type="spellStart"/>
      <w:r>
        <w:t>Pyrrhonism</w:t>
      </w:r>
      <w:proofErr w:type="spellEnd"/>
      <w:r>
        <w:t xml:space="preserve"> seems to be focusing fire on a straw man.</w:t>
      </w:r>
    </w:p>
    <w:p w:rsidR="00B609C1" w:rsidRDefault="00B609C1" w:rsidP="00FF4FC8">
      <w:pPr>
        <w:pStyle w:val="MyNormal"/>
        <w:ind w:firstLine="720"/>
      </w:pPr>
      <w:r>
        <w:t xml:space="preserve">In this, it is interesting to contrast Philo and Cleanthes on their respective comparisons between </w:t>
      </w:r>
      <w:proofErr w:type="spellStart"/>
      <w:r>
        <w:t>Pyrrhonism</w:t>
      </w:r>
      <w:proofErr w:type="spellEnd"/>
      <w:r>
        <w:t xml:space="preserve"> and Stoicism. Cleanthes argues that the sects of </w:t>
      </w:r>
      <w:proofErr w:type="spellStart"/>
      <w:r>
        <w:t>Pyrrhonism</w:t>
      </w:r>
      <w:proofErr w:type="spellEnd"/>
      <w:r>
        <w:t xml:space="preserve"> and Stoicism both</w:t>
      </w:r>
      <w:r w:rsidRPr="00FC2D3C">
        <w:t xml:space="preserve"> </w:t>
      </w:r>
      <w:r w:rsidR="00016702">
        <w:t>“</w:t>
      </w:r>
      <w:r w:rsidRPr="00FC2D3C">
        <w:t>seem founded on this erroneous maxim, That what a man can perform sometimes, and in some dispositions, he can perform always, and in every disposition</w:t>
      </w:r>
      <w:r w:rsidR="00016702">
        <w:t>”</w:t>
      </w:r>
      <w:r>
        <w:t xml:space="preserve"> (DNR 1.7</w:t>
      </w:r>
      <w:r w:rsidR="009A6BE4">
        <w:t>, 35</w:t>
      </w:r>
      <w:r>
        <w:t xml:space="preserve">). In short, like </w:t>
      </w:r>
      <w:proofErr w:type="spellStart"/>
      <w:r>
        <w:t>Pyrrhonism</w:t>
      </w:r>
      <w:proofErr w:type="spellEnd"/>
      <w:r>
        <w:t xml:space="preserve">, Stoicism is unable to have a durable influence on our dispositions. But this seems to contradict Hume’s position in the </w:t>
      </w:r>
      <w:r>
        <w:rPr>
          <w:i/>
        </w:rPr>
        <w:t>Enquiry</w:t>
      </w:r>
      <w:r>
        <w:t>:</w:t>
      </w:r>
    </w:p>
    <w:p w:rsidR="00B609C1" w:rsidRPr="00FC2D3C" w:rsidRDefault="00B609C1" w:rsidP="00FF4FC8">
      <w:pPr>
        <w:pStyle w:val="HumeReferences"/>
      </w:pPr>
      <w:r>
        <w:lastRenderedPageBreak/>
        <w:t>A</w:t>
      </w:r>
      <w:r w:rsidRPr="00FC2D3C">
        <w:t> Stoic or Epicurean displays principles, which may not only be durable, but which have an effect on conduct and behaviour.</w:t>
      </w:r>
      <w:r>
        <w:t xml:space="preserve"> (EHU 12.23)</w:t>
      </w:r>
    </w:p>
    <w:p w:rsidR="00B609C1" w:rsidRDefault="00B609C1" w:rsidP="00FF4FC8">
      <w:pPr>
        <w:pStyle w:val="MyNormal"/>
      </w:pPr>
      <w:r>
        <w:t xml:space="preserve">In response </w:t>
      </w:r>
      <w:r w:rsidR="00016702">
        <w:t>to Cleanthes, Philo allows the “</w:t>
      </w:r>
      <w:r>
        <w:t>comparison between the Stoics and Sceptics</w:t>
      </w:r>
      <w:r w:rsidR="00016702">
        <w:t>”</w:t>
      </w:r>
      <w:r>
        <w:t>, but qualifies Cleanthes’ claim: he points out that Stoicism,</w:t>
      </w:r>
      <w:r w:rsidR="00016702">
        <w:t xml:space="preserve"> although unsustainable in its “</w:t>
      </w:r>
      <w:r>
        <w:t>highest flights</w:t>
      </w:r>
      <w:r w:rsidR="00016702">
        <w:t>”, nevertheless “</w:t>
      </w:r>
      <w:r>
        <w:t>retains somewhat of its fo</w:t>
      </w:r>
      <w:r w:rsidR="00016702">
        <w:t>rmer disposition…in common life”</w:t>
      </w:r>
      <w:r>
        <w:t xml:space="preserve"> (DNR 1.8</w:t>
      </w:r>
      <w:r w:rsidR="009A6BE4">
        <w:t>, 35</w:t>
      </w:r>
      <w:r>
        <w:t>).</w:t>
      </w:r>
      <w:r>
        <w:rPr>
          <w:rStyle w:val="EndnoteReference"/>
        </w:rPr>
        <w:endnoteReference w:id="13"/>
      </w:r>
      <w:r w:rsidR="00016702">
        <w:t xml:space="preserve"> Similarly, “</w:t>
      </w:r>
      <w:r>
        <w:t>sceptical considerations on the uncertai</w:t>
      </w:r>
      <w:r w:rsidR="00016702">
        <w:t>nty and narrow limits of reason”</w:t>
      </w:r>
      <w:r>
        <w:t xml:space="preserve"> will not be entirely </w:t>
      </w:r>
      <w:r w:rsidR="00016702">
        <w:t>forgotten when one turns their “reflection on other subjects”</w:t>
      </w:r>
      <w:r>
        <w:t xml:space="preserve"> (DNR 1.8</w:t>
      </w:r>
      <w:r w:rsidR="00961C5B">
        <w:t>, 36</w:t>
      </w:r>
      <w:r>
        <w:t>).</w:t>
      </w:r>
    </w:p>
    <w:p w:rsidR="00B609C1" w:rsidRDefault="00B609C1" w:rsidP="00FF4FC8">
      <w:pPr>
        <w:pStyle w:val="MyNormal"/>
        <w:ind w:firstLine="720"/>
      </w:pPr>
      <w:r>
        <w:t xml:space="preserve">This response of Philo’s is worth examining closely, and reveals how forgiving an interlocutor he is. Not wanting to embarrass his friend Cleanthes by directly calling him out for misrepresenting his view as </w:t>
      </w:r>
      <w:proofErr w:type="spellStart"/>
      <w:r>
        <w:t>Pyrrhonian</w:t>
      </w:r>
      <w:proofErr w:type="spellEnd"/>
      <w:r>
        <w:t xml:space="preserve">, Philo instead artfully tries to redress his misconceptions in two ways. First, while Cleanthes compares the Stoics and </w:t>
      </w:r>
      <w:proofErr w:type="spellStart"/>
      <w:r>
        <w:t>Pyrrhonians</w:t>
      </w:r>
      <w:proofErr w:type="spellEnd"/>
      <w:r>
        <w:t>, Philo seamlessly s</w:t>
      </w:r>
      <w:r w:rsidR="00016702">
        <w:t>egues into a comparison of the “</w:t>
      </w:r>
      <w:r>
        <w:t xml:space="preserve">Stoics and </w:t>
      </w:r>
      <w:r w:rsidRPr="00130C9D">
        <w:rPr>
          <w:i/>
          <w:iCs/>
        </w:rPr>
        <w:t>S</w:t>
      </w:r>
      <w:r>
        <w:rPr>
          <w:i/>
          <w:iCs/>
        </w:rPr>
        <w:t>c</w:t>
      </w:r>
      <w:r w:rsidRPr="00130C9D">
        <w:rPr>
          <w:i/>
          <w:iCs/>
        </w:rPr>
        <w:t>eptics</w:t>
      </w:r>
      <w:r w:rsidR="00016702">
        <w:rPr>
          <w:iCs/>
        </w:rPr>
        <w:t>”</w:t>
      </w:r>
      <w:r>
        <w:rPr>
          <w:iCs/>
        </w:rPr>
        <w:t xml:space="preserve"> (DNR 1.8,</w:t>
      </w:r>
      <w:r w:rsidR="00961C5B">
        <w:rPr>
          <w:iCs/>
        </w:rPr>
        <w:t xml:space="preserve"> 35,</w:t>
      </w:r>
      <w:r>
        <w:rPr>
          <w:iCs/>
        </w:rPr>
        <w:t xml:space="preserve"> emphasis added)</w:t>
      </w:r>
      <w:r w:rsidR="00016702">
        <w:t>; “Sceptic”</w:t>
      </w:r>
      <w:r>
        <w:t xml:space="preserve"> is an umbrella that includes his own </w:t>
      </w:r>
      <w:proofErr w:type="spellStart"/>
      <w:r>
        <w:t>academical</w:t>
      </w:r>
      <w:proofErr w:type="spellEnd"/>
      <w:r>
        <w:t xml:space="preserve"> </w:t>
      </w:r>
      <w:proofErr w:type="spellStart"/>
      <w:r>
        <w:t>skepticism</w:t>
      </w:r>
      <w:proofErr w:type="spellEnd"/>
      <w:r>
        <w:t xml:space="preserve">, as well as </w:t>
      </w:r>
      <w:proofErr w:type="spellStart"/>
      <w:r>
        <w:t>Pyrrhonism</w:t>
      </w:r>
      <w:proofErr w:type="spellEnd"/>
      <w:r>
        <w:t xml:space="preserve">. Second, in noting that extreme </w:t>
      </w:r>
      <w:proofErr w:type="spellStart"/>
      <w:r>
        <w:t>skepticism</w:t>
      </w:r>
      <w:proofErr w:type="spellEnd"/>
      <w:r>
        <w:t xml:space="preserve"> retains in small part its effects even after episodes of severe </w:t>
      </w:r>
      <w:proofErr w:type="spellStart"/>
      <w:r>
        <w:t>skepticism</w:t>
      </w:r>
      <w:proofErr w:type="spellEnd"/>
      <w:r>
        <w:t xml:space="preserve"> have passed, Philo subtly indicates that his position is not one of straightforward </w:t>
      </w:r>
      <w:proofErr w:type="spellStart"/>
      <w:r>
        <w:t>Pyrrhonism</w:t>
      </w:r>
      <w:proofErr w:type="spellEnd"/>
      <w:r>
        <w:t xml:space="preserve">, but is rather a mitigated </w:t>
      </w:r>
      <w:proofErr w:type="spellStart"/>
      <w:r>
        <w:t>skepticism</w:t>
      </w:r>
      <w:proofErr w:type="spellEnd"/>
      <w:r>
        <w:t xml:space="preserve"> that is the product ‘of </w:t>
      </w:r>
      <w:r w:rsidRPr="002C7E7C">
        <w:t xml:space="preserve">a small tincture of </w:t>
      </w:r>
      <w:proofErr w:type="spellStart"/>
      <w:r w:rsidRPr="002C7E7C">
        <w:t>Pyrrhonism</w:t>
      </w:r>
      <w:proofErr w:type="spellEnd"/>
      <w:r>
        <w:t xml:space="preserve">’ (EHU 12.24)—exposure to the extremes of </w:t>
      </w:r>
      <w:proofErr w:type="spellStart"/>
      <w:r>
        <w:t>Pyrrhonian</w:t>
      </w:r>
      <w:proofErr w:type="spellEnd"/>
      <w:r>
        <w:t xml:space="preserve"> </w:t>
      </w:r>
      <w:proofErr w:type="spellStart"/>
      <w:r>
        <w:t>skepticism</w:t>
      </w:r>
      <w:proofErr w:type="spellEnd"/>
      <w:r>
        <w:t xml:space="preserve"> is a preparative for adopting the doxastic humility that is fundamental to the </w:t>
      </w:r>
      <w:proofErr w:type="spellStart"/>
      <w:r>
        <w:t>academical</w:t>
      </w:r>
      <w:proofErr w:type="spellEnd"/>
      <w:r>
        <w:t xml:space="preserve"> philosophy. Philo’s comment about Stoicism and </w:t>
      </w:r>
      <w:proofErr w:type="spellStart"/>
      <w:r>
        <w:t>skepticism</w:t>
      </w:r>
      <w:proofErr w:type="spellEnd"/>
      <w:r>
        <w:t xml:space="preserve"> retaining somewhat of their former disposition is a call-back to the point raised in EHU 12 that although </w:t>
      </w:r>
      <w:proofErr w:type="spellStart"/>
      <w:r>
        <w:t>Pyrrhonian</w:t>
      </w:r>
      <w:proofErr w:type="spellEnd"/>
      <w:r>
        <w:t xml:space="preserve"> </w:t>
      </w:r>
      <w:proofErr w:type="spellStart"/>
      <w:r>
        <w:t>skepticism</w:t>
      </w:r>
      <w:proofErr w:type="spellEnd"/>
      <w:r>
        <w:t xml:space="preserve"> turned up to eleven is unsustainable, a small dosage of it can be maintained, and is conducive to the mitigated </w:t>
      </w:r>
      <w:proofErr w:type="spellStart"/>
      <w:r>
        <w:t>skepticism</w:t>
      </w:r>
      <w:proofErr w:type="spellEnd"/>
      <w:r>
        <w:t xml:space="preserve"> that Philo actually adopts.</w:t>
      </w:r>
    </w:p>
    <w:p w:rsidR="00B609C1" w:rsidRPr="00F71AB8" w:rsidRDefault="00B609C1" w:rsidP="00FF4FC8">
      <w:pPr>
        <w:pStyle w:val="MyNormal"/>
        <w:ind w:firstLine="720"/>
      </w:pPr>
      <w:r>
        <w:t xml:space="preserve">Philo then proceeds to agree with Cleanthes that the </w:t>
      </w:r>
      <w:proofErr w:type="spellStart"/>
      <w:r>
        <w:t>skeptic</w:t>
      </w:r>
      <w:proofErr w:type="spellEnd"/>
      <w:r>
        <w:t xml:space="preserve">, by an </w:t>
      </w:r>
      <w:r w:rsidR="00016702">
        <w:t>“absolute necessity”, “</w:t>
      </w:r>
      <w:r>
        <w:t>must act…and li</w:t>
      </w:r>
      <w:r w:rsidR="00016702">
        <w:t>ve, and converse like other men”</w:t>
      </w:r>
      <w:r>
        <w:t xml:space="preserve"> (DNR 1.9</w:t>
      </w:r>
      <w:r w:rsidR="00961C5B">
        <w:t>, 36</w:t>
      </w:r>
      <w:r>
        <w:t>). We are licensed to exceed the b</w:t>
      </w:r>
      <w:r w:rsidR="00016702">
        <w:t>ounds of this necessity by the “</w:t>
      </w:r>
      <w:r>
        <w:t>ce</w:t>
      </w:r>
      <w:r w:rsidR="00016702">
        <w:t>rtain pleasure and satisfaction”</w:t>
      </w:r>
      <w:r>
        <w:t xml:space="preserve"> that comes with </w:t>
      </w:r>
      <w:r>
        <w:lastRenderedPageBreak/>
        <w:t>philosophy (DNR 1.9</w:t>
      </w:r>
      <w:r w:rsidR="00961C5B">
        <w:t>, 36</w:t>
      </w:r>
      <w:r>
        <w:t xml:space="preserve">). This echoes Hume’s offered justification for his return to philosophy in the </w:t>
      </w:r>
      <w:r>
        <w:rPr>
          <w:i/>
        </w:rPr>
        <w:t>Treatise</w:t>
      </w:r>
      <w:r w:rsidR="00016702">
        <w:t>, where “</w:t>
      </w:r>
      <w:r>
        <w:t>th</w:t>
      </w:r>
      <w:r w:rsidR="00016702">
        <w:t>e origin of [Hume’s] philosophy”</w:t>
      </w:r>
      <w:r>
        <w:t xml:space="preserve"> is his fear of being </w:t>
      </w:r>
      <w:r w:rsidR="00016702">
        <w:t>“a loser in point of pleasure”</w:t>
      </w:r>
      <w:r>
        <w:t xml:space="preserve"> (T 1.4.7.12). It is also reminiscent of Hume’s defence of abstruse philosophy in the </w:t>
      </w:r>
      <w:r>
        <w:rPr>
          <w:i/>
        </w:rPr>
        <w:t>Enquiry</w:t>
      </w:r>
      <w:r w:rsidR="00016702">
        <w:t xml:space="preserve"> on the basis of “</w:t>
      </w:r>
      <w:r>
        <w:t>the gratification of an i</w:t>
      </w:r>
      <w:r w:rsidR="00016702">
        <w:t>nnocent curiosity”, which is one of “</w:t>
      </w:r>
      <w:r>
        <w:t xml:space="preserve">those </w:t>
      </w:r>
      <w:r w:rsidR="00016702">
        <w:t>few safe and harmless pleasures”</w:t>
      </w:r>
      <w:r>
        <w:t xml:space="preserve"> (EHU 1.10). </w:t>
      </w:r>
      <w:r>
        <w:rPr>
          <w:lang w:val="en-SG"/>
        </w:rPr>
        <w:t>(</w:t>
      </w:r>
      <w:r w:rsidRPr="006C586B">
        <w:rPr>
          <w:lang w:val="en-SG"/>
        </w:rPr>
        <w:t xml:space="preserve">Note that Hume, and the characters of the </w:t>
      </w:r>
      <w:r w:rsidRPr="006C586B">
        <w:rPr>
          <w:i/>
          <w:lang w:val="en-SG"/>
        </w:rPr>
        <w:t>Dialogue</w:t>
      </w:r>
      <w:r w:rsidR="00CD36A6">
        <w:rPr>
          <w:i/>
          <w:lang w:val="en-SG"/>
        </w:rPr>
        <w:t>s</w:t>
      </w:r>
      <w:r w:rsidRPr="006C586B">
        <w:rPr>
          <w:lang w:val="en-SG"/>
        </w:rPr>
        <w:t>, use the term ‘philosophy’ more broadly than we do today</w:t>
      </w:r>
      <w:r>
        <w:rPr>
          <w:lang w:val="en-SG"/>
        </w:rPr>
        <w:t>, as</w:t>
      </w:r>
      <w:r w:rsidRPr="006C586B">
        <w:rPr>
          <w:lang w:val="en-SG"/>
        </w:rPr>
        <w:t xml:space="preserve"> encompass</w:t>
      </w:r>
      <w:r>
        <w:rPr>
          <w:lang w:val="en-SG"/>
        </w:rPr>
        <w:t>ing the</w:t>
      </w:r>
      <w:r w:rsidRPr="006C586B">
        <w:rPr>
          <w:lang w:val="en-SG"/>
        </w:rPr>
        <w:t xml:space="preserve"> natural </w:t>
      </w:r>
      <w:r>
        <w:rPr>
          <w:lang w:val="en-SG"/>
        </w:rPr>
        <w:t>and</w:t>
      </w:r>
      <w:r w:rsidRPr="006C586B">
        <w:rPr>
          <w:lang w:val="en-SG"/>
        </w:rPr>
        <w:t xml:space="preserve"> social sciences, among others.</w:t>
      </w:r>
      <w:r>
        <w:rPr>
          <w:lang w:val="en-SG"/>
        </w:rPr>
        <w:t>)</w:t>
      </w:r>
      <w:r w:rsidRPr="006C586B">
        <w:rPr>
          <w:lang w:val="en-SG"/>
        </w:rPr>
        <w:t xml:space="preserve"> </w:t>
      </w:r>
    </w:p>
    <w:p w:rsidR="00B609C1" w:rsidRDefault="00B609C1" w:rsidP="00FF4FC8">
      <w:pPr>
        <w:pStyle w:val="MyNormal"/>
        <w:ind w:firstLine="720"/>
      </w:pPr>
      <w:r>
        <w:t>Philo goes on to note that philosophical reasoning is conti</w:t>
      </w:r>
      <w:r w:rsidR="00016702">
        <w:t>nuous with everyday reasoning: “</w:t>
      </w:r>
      <w:r w:rsidRPr="00F71AB8">
        <w:t>what we call philosophy is nothing but a more regular and methodical operation of the same kind</w:t>
      </w:r>
      <w:r w:rsidR="00016702">
        <w:t>”</w:t>
      </w:r>
      <w:r>
        <w:t xml:space="preserve"> as reasoning concerning common life (DNR 1.9</w:t>
      </w:r>
      <w:r w:rsidR="00961C5B">
        <w:t>, 36</w:t>
      </w:r>
      <w:r>
        <w:t>). He goes o</w:t>
      </w:r>
      <w:r w:rsidR="00016702">
        <w:t>n to claim that “</w:t>
      </w:r>
      <w:r>
        <w:t xml:space="preserve">to philosophise on such subjects is nothing essentially different from reasoning on common life’, albeit the former </w:t>
      </w:r>
      <w:r w:rsidR="00016702">
        <w:t>is ‘exacter and more scrupulous”</w:t>
      </w:r>
      <w:r>
        <w:t xml:space="preserve"> (</w:t>
      </w:r>
      <w:r>
        <w:rPr>
          <w:i/>
          <w:iCs/>
        </w:rPr>
        <w:t>ibid</w:t>
      </w:r>
      <w:r>
        <w:t xml:space="preserve">.). Call the claim that philosophy differs from the </w:t>
      </w:r>
      <w:proofErr w:type="spellStart"/>
      <w:r>
        <w:t>reasonings</w:t>
      </w:r>
      <w:proofErr w:type="spellEnd"/>
      <w:r>
        <w:t xml:space="preserve"> of common life only in virtue of being more methodical and exact</w:t>
      </w:r>
      <w:r>
        <w:rPr>
          <w:lang w:val="en-SG"/>
        </w:rPr>
        <w:t xml:space="preserve"> the </w:t>
      </w:r>
      <w:r w:rsidRPr="00B46526">
        <w:rPr>
          <w:i/>
          <w:lang w:val="en-SG"/>
        </w:rPr>
        <w:t>Philosophical Continuity Thesis</w:t>
      </w:r>
      <w:r>
        <w:t>. The parallels between Philo’s defence of philosophy in DNR 1.9</w:t>
      </w:r>
      <w:r w:rsidR="00961C5B">
        <w:t xml:space="preserve"> (36)</w:t>
      </w:r>
      <w:r>
        <w:t xml:space="preserve"> and Hume’s discussion of mitigated </w:t>
      </w:r>
      <w:proofErr w:type="spellStart"/>
      <w:r>
        <w:t>skepticism</w:t>
      </w:r>
      <w:proofErr w:type="spellEnd"/>
      <w:r>
        <w:t xml:space="preserve"> in EHU 12.25 are striking. Philo begins by noting the pleasure that attends philosophy, and then endorses the Philosophical Continuity Thesis. This is exactly the same progression that we see in Hume’s discussion of mitigated </w:t>
      </w:r>
      <w:proofErr w:type="spellStart"/>
      <w:r>
        <w:t>skepticism</w:t>
      </w:r>
      <w:proofErr w:type="spellEnd"/>
      <w:r>
        <w:t>:</w:t>
      </w:r>
    </w:p>
    <w:p w:rsidR="00B609C1" w:rsidRDefault="00B609C1" w:rsidP="00FF4FC8">
      <w:pPr>
        <w:pStyle w:val="HumeReferences"/>
      </w:pPr>
      <w:r w:rsidRPr="003471ED">
        <w:t>Those who have a propensity to philosophy, will still continue their researches; because they reflect, that, besides the immediate pleasure, attending such an occupation, philosophical decisions are nothing but the reflections of common life, methodized and corrected</w:t>
      </w:r>
      <w:r>
        <w:t>. (EHU 12.25)</w:t>
      </w:r>
    </w:p>
    <w:p w:rsidR="00B609C1" w:rsidRDefault="00B609C1" w:rsidP="00FF4FC8">
      <w:pPr>
        <w:pStyle w:val="MyNormal"/>
      </w:pPr>
      <w:r>
        <w:t>Again, Philo’s position so closely echoes this discussion both in terms of presentation and content that it would be difficult to deny that Hume means Philo to hold any other epistemological position.</w:t>
      </w:r>
      <w:r w:rsidRPr="00005DCB">
        <w:rPr>
          <w:rFonts w:asciiTheme="minorHAnsi" w:eastAsiaTheme="minorHAnsi" w:hAnsiTheme="minorHAnsi" w:cstheme="minorBidi"/>
          <w:sz w:val="22"/>
          <w:vertAlign w:val="superscript"/>
          <w:lang w:val="en-SG"/>
        </w:rPr>
        <w:t xml:space="preserve"> </w:t>
      </w:r>
    </w:p>
    <w:p w:rsidR="00B609C1" w:rsidRDefault="00B609C1" w:rsidP="00FF4FC8">
      <w:pPr>
        <w:pStyle w:val="MyNormal"/>
      </w:pPr>
      <w:r>
        <w:lastRenderedPageBreak/>
        <w:tab/>
        <w:t>Philo points out that even a</w:t>
      </w:r>
      <w:r w:rsidR="00016702">
        <w:t xml:space="preserve">bstruse speculations which are “very </w:t>
      </w:r>
      <w:proofErr w:type="spellStart"/>
      <w:r w:rsidR="00016702">
        <w:t>subtile</w:t>
      </w:r>
      <w:proofErr w:type="spellEnd"/>
      <w:r w:rsidR="00016702">
        <w:t xml:space="preserve"> and refined”</w:t>
      </w:r>
      <w:r>
        <w:t xml:space="preserve"> can stand on firm footing</w:t>
      </w:r>
      <w:r w:rsidRPr="00D70CA0">
        <w:rPr>
          <w:lang w:val="en-SG"/>
        </w:rPr>
        <w:t>, so long as they are</w:t>
      </w:r>
      <w:r w:rsidR="00016702">
        <w:rPr>
          <w:lang w:val="en-SG"/>
        </w:rPr>
        <w:t xml:space="preserve"> confined to enquiries such as “</w:t>
      </w:r>
      <w:r w:rsidRPr="00D70CA0">
        <w:rPr>
          <w:lang w:val="en-SG"/>
        </w:rPr>
        <w:t>trade, or mor</w:t>
      </w:r>
      <w:r>
        <w:rPr>
          <w:lang w:val="en-SG"/>
        </w:rPr>
        <w:t>als, or politics</w:t>
      </w:r>
      <w:r w:rsidR="00CD36A6">
        <w:rPr>
          <w:lang w:val="en-SG"/>
        </w:rPr>
        <w:t>, or criticism</w:t>
      </w:r>
      <w:r w:rsidR="00016702">
        <w:rPr>
          <w:lang w:val="en-SG"/>
        </w:rPr>
        <w:t>”</w:t>
      </w:r>
      <w:r w:rsidR="00CD36A6">
        <w:rPr>
          <w:lang w:val="en-SG"/>
        </w:rPr>
        <w:t>; t</w:t>
      </w:r>
      <w:r>
        <w:t>his is because with</w:t>
      </w:r>
      <w:r w:rsidR="00016702">
        <w:t xml:space="preserve"> regard to such topics, we can “</w:t>
      </w:r>
      <w:r>
        <w:t>make appeals, every moment, to common sense and experience, which strengthen our philosophical conclus</w:t>
      </w:r>
      <w:r w:rsidR="00016702">
        <w:t>ions”</w:t>
      </w:r>
      <w:r>
        <w:t xml:space="preserve"> (DNR 1.10</w:t>
      </w:r>
      <w:r w:rsidR="00961C5B">
        <w:t>, 37</w:t>
      </w:r>
      <w:r>
        <w:t xml:space="preserve">). That is to say, the Philosophical Continuity Thesis ensures that philosophical </w:t>
      </w:r>
      <w:proofErr w:type="spellStart"/>
      <w:r>
        <w:t>reasonings</w:t>
      </w:r>
      <w:proofErr w:type="spellEnd"/>
      <w:r>
        <w:t xml:space="preserve"> are not unduly culled by mitigated </w:t>
      </w:r>
      <w:proofErr w:type="spellStart"/>
      <w:r>
        <w:t>skepticism</w:t>
      </w:r>
      <w:proofErr w:type="spellEnd"/>
      <w:r>
        <w:t xml:space="preserve">. Mitigated </w:t>
      </w:r>
      <w:proofErr w:type="spellStart"/>
      <w:r>
        <w:t>skepticism</w:t>
      </w:r>
      <w:proofErr w:type="spellEnd"/>
      <w:r>
        <w:t xml:space="preserve"> exhorts us to limit ourselves to enquiries within the scope of our faculties. Common life falls within this scope. Philosophy is continuous with common life, and therefore also falls within this scope. </w:t>
      </w:r>
    </w:p>
    <w:p w:rsidR="00B609C1" w:rsidRDefault="00016702" w:rsidP="00FF4FC8">
      <w:pPr>
        <w:pStyle w:val="MyNormal"/>
        <w:ind w:firstLine="720"/>
      </w:pPr>
      <w:r>
        <w:t>However, “</w:t>
      </w:r>
      <w:r w:rsidR="00B609C1">
        <w:t xml:space="preserve">theological </w:t>
      </w:r>
      <w:proofErr w:type="spellStart"/>
      <w:r w:rsidR="00B609C1">
        <w:t>reasonings</w:t>
      </w:r>
      <w:proofErr w:type="spellEnd"/>
      <w:r>
        <w:t xml:space="preserve">” lack “this advantage”, since </w:t>
      </w:r>
      <w:proofErr w:type="gramStart"/>
      <w:r>
        <w:t>they</w:t>
      </w:r>
      <w:proofErr w:type="gramEnd"/>
      <w:r>
        <w:t xml:space="preserve"> concern “</w:t>
      </w:r>
      <w:r w:rsidR="00B609C1">
        <w:t>o</w:t>
      </w:r>
      <w:r>
        <w:t>bjects… too large for our grasp”</w:t>
      </w:r>
      <w:r w:rsidR="00B609C1">
        <w:t xml:space="preserve"> (DNR 1.10</w:t>
      </w:r>
      <w:r w:rsidR="00961C5B">
        <w:t>, 37</w:t>
      </w:r>
      <w:r w:rsidR="00B609C1">
        <w:t>). To engage in such re</w:t>
      </w:r>
      <w:r>
        <w:t>asoning would be akin to being “foreigners in a strange country”; we would not know “</w:t>
      </w:r>
      <w:r w:rsidR="00B609C1">
        <w:t>how far we ought to trust our vulgar methods</w:t>
      </w:r>
      <w:r>
        <w:t xml:space="preserve"> of reasoning in such a subject”</w:t>
      </w:r>
      <w:r w:rsidR="00B609C1">
        <w:t xml:space="preserve"> (</w:t>
      </w:r>
      <w:r w:rsidR="00B609C1">
        <w:rPr>
          <w:i/>
          <w:iCs/>
        </w:rPr>
        <w:t>ibid</w:t>
      </w:r>
      <w:r w:rsidR="00B609C1">
        <w:t xml:space="preserve">.). In short, because theological </w:t>
      </w:r>
      <w:proofErr w:type="spellStart"/>
      <w:r w:rsidR="00B609C1">
        <w:t>reasonings</w:t>
      </w:r>
      <w:proofErr w:type="spellEnd"/>
      <w:r w:rsidR="00B609C1">
        <w:t xml:space="preserve"> are not continuous with the </w:t>
      </w:r>
      <w:proofErr w:type="spellStart"/>
      <w:r w:rsidR="00B609C1">
        <w:t>reasonings</w:t>
      </w:r>
      <w:proofErr w:type="spellEnd"/>
      <w:r w:rsidR="00B609C1">
        <w:t xml:space="preserve"> of common life, Philo, as a good mitigated </w:t>
      </w:r>
      <w:proofErr w:type="spellStart"/>
      <w:r w:rsidR="00B609C1">
        <w:t>skeptic</w:t>
      </w:r>
      <w:proofErr w:type="spellEnd"/>
      <w:r w:rsidR="00B609C1">
        <w:t xml:space="preserve">, makes the case that we cannot justifiably engage in such reasoning. Here Philo endorses what we can call the </w:t>
      </w:r>
      <w:r w:rsidR="00B609C1" w:rsidRPr="00B46526">
        <w:rPr>
          <w:i/>
        </w:rPr>
        <w:t>Theological Discontinuity Thesis</w:t>
      </w:r>
      <w:r w:rsidR="00B609C1">
        <w:t xml:space="preserve">: the thesis that theological </w:t>
      </w:r>
      <w:proofErr w:type="spellStart"/>
      <w:r w:rsidR="00B609C1">
        <w:t>reasonings</w:t>
      </w:r>
      <w:proofErr w:type="spellEnd"/>
      <w:r w:rsidR="00B609C1">
        <w:t xml:space="preserve"> are </w:t>
      </w:r>
      <w:proofErr w:type="spellStart"/>
      <w:r w:rsidR="00B609C1">
        <w:rPr>
          <w:i/>
        </w:rPr>
        <w:t>epistemically</w:t>
      </w:r>
      <w:proofErr w:type="spellEnd"/>
      <w:r w:rsidR="00B609C1">
        <w:rPr>
          <w:i/>
        </w:rPr>
        <w:t xml:space="preserve"> </w:t>
      </w:r>
      <w:r w:rsidR="00B609C1">
        <w:rPr>
          <w:i/>
          <w:iCs/>
        </w:rPr>
        <w:t>discontinuous</w:t>
      </w:r>
      <w:r w:rsidR="00B609C1">
        <w:t xml:space="preserve"> with the </w:t>
      </w:r>
      <w:proofErr w:type="spellStart"/>
      <w:r w:rsidR="00B609C1">
        <w:t>reasonings</w:t>
      </w:r>
      <w:proofErr w:type="spellEnd"/>
      <w:r w:rsidR="00B609C1">
        <w:t xml:space="preserve"> of philosophy and common life. </w:t>
      </w:r>
    </w:p>
    <w:p w:rsidR="00B609C1" w:rsidRDefault="00B609C1" w:rsidP="00FF4FC8">
      <w:pPr>
        <w:pStyle w:val="MyNormal"/>
        <w:ind w:firstLine="720"/>
      </w:pPr>
      <w:r w:rsidRPr="009967CB">
        <w:rPr>
          <w:lang w:val="en-SG"/>
        </w:rPr>
        <w:t xml:space="preserve">In virtue of these theses, we are licensed to accept the </w:t>
      </w:r>
      <w:proofErr w:type="spellStart"/>
      <w:r w:rsidRPr="009967CB">
        <w:rPr>
          <w:lang w:val="en-SG"/>
        </w:rPr>
        <w:t>reasonings</w:t>
      </w:r>
      <w:proofErr w:type="spellEnd"/>
      <w:r w:rsidRPr="009967CB">
        <w:rPr>
          <w:lang w:val="en-SG"/>
        </w:rPr>
        <w:t xml:space="preserve"> of philosophy and common life, while consistently rejecting theological </w:t>
      </w:r>
      <w:proofErr w:type="spellStart"/>
      <w:r w:rsidRPr="009967CB">
        <w:rPr>
          <w:lang w:val="en-SG"/>
        </w:rPr>
        <w:t>reasonings</w:t>
      </w:r>
      <w:proofErr w:type="spellEnd"/>
      <w:r w:rsidRPr="009967CB">
        <w:rPr>
          <w:lang w:val="en-SG"/>
        </w:rPr>
        <w:t xml:space="preserve">. </w:t>
      </w:r>
      <w:r>
        <w:t xml:space="preserve">In short, both Philo’s endorsements of philosophy and his rejection of theology stem from his epistemological framework of mitigated </w:t>
      </w:r>
      <w:proofErr w:type="spellStart"/>
      <w:r>
        <w:t>skepticism</w:t>
      </w:r>
      <w:proofErr w:type="spellEnd"/>
      <w:r>
        <w:t xml:space="preserve">, which rules in </w:t>
      </w:r>
      <w:proofErr w:type="spellStart"/>
      <w:r>
        <w:t>reasonings</w:t>
      </w:r>
      <w:proofErr w:type="spellEnd"/>
      <w:r>
        <w:t xml:space="preserve"> our faculties are adapted to handle and rules out those that are not. Philosophy is accepted </w:t>
      </w:r>
      <w:r>
        <w:rPr>
          <w:i/>
        </w:rPr>
        <w:t>because</w:t>
      </w:r>
      <w:r>
        <w:t xml:space="preserve"> it is</w:t>
      </w:r>
      <w:r w:rsidR="003C5774">
        <w:t xml:space="preserve"> </w:t>
      </w:r>
      <w:proofErr w:type="spellStart"/>
      <w:r w:rsidR="003C5774">
        <w:t>epistemically</w:t>
      </w:r>
      <w:proofErr w:type="spellEnd"/>
      <w:r>
        <w:t xml:space="preserve"> continuous with the </w:t>
      </w:r>
      <w:proofErr w:type="spellStart"/>
      <w:r>
        <w:t>reasonings</w:t>
      </w:r>
      <w:proofErr w:type="spellEnd"/>
      <w:r>
        <w:t xml:space="preserve"> of common life</w:t>
      </w:r>
      <w:r w:rsidR="00ED0226">
        <w:t>:</w:t>
      </w:r>
      <w:r>
        <w:t xml:space="preserve"> since our faculties are adapted to handle the latter, they can likewise handle the former. Meanwhile, theological </w:t>
      </w:r>
      <w:proofErr w:type="spellStart"/>
      <w:r>
        <w:t>reasonings</w:t>
      </w:r>
      <w:proofErr w:type="spellEnd"/>
      <w:r>
        <w:t xml:space="preserve"> are rejected </w:t>
      </w:r>
      <w:r w:rsidRPr="00202C47">
        <w:rPr>
          <w:i/>
        </w:rPr>
        <w:t>because</w:t>
      </w:r>
      <w:r>
        <w:t xml:space="preserve"> they are </w:t>
      </w:r>
      <w:proofErr w:type="spellStart"/>
      <w:r>
        <w:t>epistemically</w:t>
      </w:r>
      <w:proofErr w:type="spellEnd"/>
      <w:r>
        <w:t xml:space="preserve"> discontinuous with the </w:t>
      </w:r>
      <w:proofErr w:type="spellStart"/>
      <w:r>
        <w:t>reasonings</w:t>
      </w:r>
      <w:proofErr w:type="spellEnd"/>
      <w:r>
        <w:t xml:space="preserve"> of philosophy and common </w:t>
      </w:r>
      <w:r>
        <w:lastRenderedPageBreak/>
        <w:t xml:space="preserve">life: unlike the latter domains of reasoning, our faculties </w:t>
      </w:r>
      <w:r>
        <w:rPr>
          <w:i/>
        </w:rPr>
        <w:t>are not</w:t>
      </w:r>
      <w:r>
        <w:t xml:space="preserve"> adapted to handle theological speculation.</w:t>
      </w:r>
    </w:p>
    <w:p w:rsidR="00B609C1" w:rsidRDefault="00016702" w:rsidP="00FF4FC8">
      <w:pPr>
        <w:pStyle w:val="MyNormal"/>
        <w:ind w:firstLine="567"/>
        <w:rPr>
          <w:lang w:val="en-SG"/>
        </w:rPr>
      </w:pPr>
      <w:r>
        <w:t>Philo also notes that “sceptics pretend” that “</w:t>
      </w:r>
      <w:r w:rsidR="00B609C1">
        <w:t>if reason be considered in an abstract view, it furnishes invincible arg</w:t>
      </w:r>
      <w:r>
        <w:t>uments against itself”</w:t>
      </w:r>
      <w:r w:rsidR="00B609C1">
        <w:t xml:space="preserve"> (DNR 1.11</w:t>
      </w:r>
      <w:r w:rsidR="00961C5B">
        <w:t>, 37</w:t>
      </w:r>
      <w:r w:rsidR="00B609C1">
        <w:t xml:space="preserve">). It has been thought that this references Hume’s </w:t>
      </w:r>
      <w:proofErr w:type="spellStart"/>
      <w:r w:rsidR="00B609C1">
        <w:t>skepticism</w:t>
      </w:r>
      <w:proofErr w:type="spellEnd"/>
      <w:r w:rsidR="00B609C1">
        <w:t xml:space="preserve"> with regard to reason in the </w:t>
      </w:r>
      <w:r w:rsidR="00B609C1">
        <w:rPr>
          <w:i/>
          <w:iCs/>
        </w:rPr>
        <w:t>Treatise</w:t>
      </w:r>
      <w:r w:rsidR="00B609C1">
        <w:t xml:space="preserve"> (T 1.4.1).</w:t>
      </w:r>
      <w:r w:rsidR="00B609C1" w:rsidRPr="003224BB">
        <w:rPr>
          <w:vertAlign w:val="superscript"/>
          <w:lang w:val="en-SG"/>
        </w:rPr>
        <w:endnoteReference w:id="14"/>
      </w:r>
      <w:r w:rsidR="00B609C1">
        <w:t xml:space="preserve"> </w:t>
      </w:r>
      <w:r w:rsidR="00B609C1">
        <w:rPr>
          <w:lang w:val="en-SG"/>
        </w:rPr>
        <w:t xml:space="preserve">However, given that Philo does not enter into the details of </w:t>
      </w:r>
      <w:r w:rsidR="009867C9">
        <w:rPr>
          <w:lang w:val="en-SG"/>
        </w:rPr>
        <w:t xml:space="preserve">the </w:t>
      </w:r>
      <w:proofErr w:type="spellStart"/>
      <w:r w:rsidR="009867C9">
        <w:rPr>
          <w:lang w:val="en-SG"/>
        </w:rPr>
        <w:t>skeptical</w:t>
      </w:r>
      <w:proofErr w:type="spellEnd"/>
      <w:r w:rsidR="009867C9">
        <w:rPr>
          <w:lang w:val="en-SG"/>
        </w:rPr>
        <w:t xml:space="preserve"> argument in question</w:t>
      </w:r>
      <w:r w:rsidR="00B609C1">
        <w:rPr>
          <w:lang w:val="en-SG"/>
        </w:rPr>
        <w:t>, it is plausible that he</w:t>
      </w:r>
      <w:r w:rsidR="009867C9">
        <w:rPr>
          <w:lang w:val="en-SG"/>
        </w:rPr>
        <w:t xml:space="preserve"> instead</w:t>
      </w:r>
      <w:r w:rsidR="00B609C1">
        <w:rPr>
          <w:lang w:val="en-SG"/>
        </w:rPr>
        <w:t xml:space="preserve"> references Hume’s adduced arguments against reason in EHU 1</w:t>
      </w:r>
      <w:r>
        <w:rPr>
          <w:lang w:val="en-SG"/>
        </w:rPr>
        <w:t xml:space="preserve">2, whereby </w:t>
      </w:r>
      <w:proofErr w:type="spellStart"/>
      <w:r>
        <w:rPr>
          <w:lang w:val="en-SG"/>
        </w:rPr>
        <w:t>skeptics</w:t>
      </w:r>
      <w:proofErr w:type="spellEnd"/>
      <w:r>
        <w:rPr>
          <w:lang w:val="en-SG"/>
        </w:rPr>
        <w:t xml:space="preserve"> attempt to “</w:t>
      </w:r>
      <w:r w:rsidR="00B609C1" w:rsidRPr="003224BB">
        <w:rPr>
          <w:lang w:val="en-SG"/>
        </w:rPr>
        <w:t>destroy </w:t>
      </w:r>
      <w:r w:rsidR="00B609C1" w:rsidRPr="003224BB">
        <w:rPr>
          <w:i/>
          <w:iCs/>
          <w:lang w:val="en-SG"/>
        </w:rPr>
        <w:t>reason</w:t>
      </w:r>
      <w:r w:rsidR="00B609C1" w:rsidRPr="003224BB">
        <w:rPr>
          <w:lang w:val="en-SG"/>
        </w:rPr>
        <w:t> by argument and ratiocination</w:t>
      </w:r>
      <w:r>
        <w:rPr>
          <w:lang w:val="en-SG"/>
        </w:rPr>
        <w:t>”</w:t>
      </w:r>
      <w:r w:rsidR="00B609C1">
        <w:rPr>
          <w:lang w:val="en-SG"/>
        </w:rPr>
        <w:t xml:space="preserve"> (EHU 12.17).</w:t>
      </w:r>
      <w:r w:rsidR="00B609C1">
        <w:rPr>
          <w:rStyle w:val="EndnoteReference"/>
          <w:lang w:val="en-SG"/>
        </w:rPr>
        <w:endnoteReference w:id="15"/>
      </w:r>
    </w:p>
    <w:p w:rsidR="00B609C1" w:rsidRDefault="00B609C1" w:rsidP="00FF4FC8">
      <w:pPr>
        <w:pStyle w:val="MyNormal"/>
        <w:ind w:firstLine="720"/>
      </w:pPr>
      <w:r>
        <w:t xml:space="preserve">In any case, the details of the </w:t>
      </w:r>
      <w:proofErr w:type="spellStart"/>
      <w:r>
        <w:t>skeptical</w:t>
      </w:r>
      <w:proofErr w:type="spellEnd"/>
      <w:r>
        <w:t xml:space="preserve"> argument against reason need not concern us here, as they seemingly do not concern Philo. The point is that excessive </w:t>
      </w:r>
      <w:proofErr w:type="spellStart"/>
      <w:r>
        <w:t>skepticism</w:t>
      </w:r>
      <w:proofErr w:type="spellEnd"/>
      <w:r>
        <w:t xml:space="preserve"> regarding topics of common life is averted because it is counterbalanced by the </w:t>
      </w:r>
      <w:r w:rsidR="00016702">
        <w:t>“</w:t>
      </w:r>
      <w:r>
        <w:t>more solid and more natural arguments, derived from the senses and experience</w:t>
      </w:r>
      <w:r w:rsidR="00016702">
        <w:t>”</w:t>
      </w:r>
      <w:r>
        <w:t xml:space="preserve"> (DNR 1.11</w:t>
      </w:r>
      <w:r w:rsidR="00961C5B">
        <w:t>, 37</w:t>
      </w:r>
      <w:r>
        <w:t xml:space="preserve">). However, </w:t>
      </w:r>
      <w:proofErr w:type="spellStart"/>
      <w:r>
        <w:t>skepticism</w:t>
      </w:r>
      <w:proofErr w:type="spellEnd"/>
      <w:r>
        <w:t xml:space="preserve"> regarding topics that </w:t>
      </w:r>
      <w:r w:rsidR="00016702">
        <w:t>“</w:t>
      </w:r>
      <w:r>
        <w:t>run wide of common life</w:t>
      </w:r>
      <w:r w:rsidR="00016702">
        <w:t>”</w:t>
      </w:r>
      <w:r>
        <w:t xml:space="preserve"> (such as theological </w:t>
      </w:r>
      <w:proofErr w:type="spellStart"/>
      <w:r>
        <w:t>reasonings</w:t>
      </w:r>
      <w:proofErr w:type="spellEnd"/>
      <w:r>
        <w:t xml:space="preserve">) remains in full force, because it lacks the counterweight of common life: </w:t>
      </w:r>
    </w:p>
    <w:p w:rsidR="00B609C1" w:rsidRDefault="00B609C1" w:rsidP="00FF4FC8">
      <w:pPr>
        <w:pStyle w:val="HumeReference"/>
      </w:pPr>
      <w:r>
        <w:t>…whenever our arguments lose this advantage, and run wide of common life… the most refined scepticism comes to be upon a footing with them, and is able to oppose and counterbalance them’ (DNR 1.11</w:t>
      </w:r>
      <w:r w:rsidR="00961C5B">
        <w:t>, 37</w:t>
      </w:r>
      <w:r>
        <w:t xml:space="preserve">). </w:t>
      </w:r>
    </w:p>
    <w:p w:rsidR="00B609C1" w:rsidRDefault="00B609C1" w:rsidP="00FF4FC8">
      <w:pPr>
        <w:pStyle w:val="MyNormal"/>
      </w:pPr>
      <w:r>
        <w:t xml:space="preserve">Again, the Philosophical Continuity Thesis does heavy lifting: philosophy should be retained, because it survives the </w:t>
      </w:r>
      <w:proofErr w:type="spellStart"/>
      <w:r>
        <w:t>skeptical</w:t>
      </w:r>
      <w:proofErr w:type="spellEnd"/>
      <w:r>
        <w:t xml:space="preserve"> barrage in virtue of being reinforced by the epistemic force of the natural arguments that reinforce the </w:t>
      </w:r>
      <w:proofErr w:type="spellStart"/>
      <w:r>
        <w:t>reasonings</w:t>
      </w:r>
      <w:proofErr w:type="spellEnd"/>
      <w:r>
        <w:t xml:space="preserve"> common life. At work also is the Theological Discontinuity Thesis: theological </w:t>
      </w:r>
      <w:proofErr w:type="spellStart"/>
      <w:r>
        <w:t>reasonings</w:t>
      </w:r>
      <w:proofErr w:type="spellEnd"/>
      <w:r>
        <w:t xml:space="preserve"> should be dismissed, because being discontinuous with the </w:t>
      </w:r>
      <w:proofErr w:type="spellStart"/>
      <w:r>
        <w:t>reasonings</w:t>
      </w:r>
      <w:proofErr w:type="spellEnd"/>
      <w:r>
        <w:t xml:space="preserve"> of common life, they lack such resources to counterbalance the </w:t>
      </w:r>
      <w:proofErr w:type="spellStart"/>
      <w:r>
        <w:t>skeptical</w:t>
      </w:r>
      <w:proofErr w:type="spellEnd"/>
      <w:r>
        <w:t xml:space="preserve"> considerations raised against them. These two theses give Philo a systematic epistemological basis for differentiating philosophy from theology.</w:t>
      </w:r>
    </w:p>
    <w:p w:rsidR="00B609C1" w:rsidRDefault="00B609C1" w:rsidP="00FF4FC8">
      <w:pPr>
        <w:pStyle w:val="MyNormal"/>
      </w:pPr>
      <w:r>
        <w:lastRenderedPageBreak/>
        <w:tab/>
        <w:t>Cleanthes objects to the Theological Discontinuity Thesis.</w:t>
      </w:r>
      <w:r>
        <w:rPr>
          <w:rStyle w:val="EndnoteReference"/>
        </w:rPr>
        <w:endnoteReference w:id="16"/>
      </w:r>
      <w:r>
        <w:t xml:space="preserve"> Importantly, according to Cleanthes, not all forms of theological reasoning are discontinuous with those of philosophy and common life. For our purposes, we might distinguish natural religion, which Cleanthes champions, from both </w:t>
      </w:r>
      <w:proofErr w:type="spellStart"/>
      <w:r>
        <w:t>Demea’s</w:t>
      </w:r>
      <w:proofErr w:type="spellEnd"/>
      <w:r>
        <w:t xml:space="preserve"> mysticism and revealed religion. Revealed religion </w:t>
      </w:r>
      <w:r w:rsidR="00CD36A6">
        <w:t>concerns</w:t>
      </w:r>
      <w:r>
        <w:t xml:space="preserve"> the religious </w:t>
      </w:r>
      <w:r w:rsidR="00CD36A6">
        <w:t>doctrines</w:t>
      </w:r>
      <w:r>
        <w:t xml:space="preserve"> that are explicitly given (e.g. via prophets and religious texts), with miraculous acts performed in conjunction</w:t>
      </w:r>
      <w:r w:rsidR="00CD36A6">
        <w:t xml:space="preserve"> with revelation as to ratify their</w:t>
      </w:r>
      <w:r>
        <w:t xml:space="preserve"> divine providence.</w:t>
      </w:r>
      <w:r>
        <w:rPr>
          <w:rStyle w:val="EndnoteReference"/>
        </w:rPr>
        <w:endnoteReference w:id="17"/>
      </w:r>
      <w:r>
        <w:t xml:space="preserve"> Meanwhile, mysticism views the nature of God as beyond human comprehension altogether—while </w:t>
      </w:r>
      <w:r>
        <w:rPr>
          <w:i/>
        </w:rPr>
        <w:t>a priori</w:t>
      </w:r>
      <w:r>
        <w:t xml:space="preserve"> reasoning might lead us to believe in the </w:t>
      </w:r>
      <w:r w:rsidRPr="00821787">
        <w:rPr>
          <w:i/>
        </w:rPr>
        <w:t>existence</w:t>
      </w:r>
      <w:r>
        <w:t xml:space="preserve"> of God, no human reasoning is capable of discerning the </w:t>
      </w:r>
      <w:r w:rsidRPr="00821787">
        <w:rPr>
          <w:i/>
        </w:rPr>
        <w:t>nature</w:t>
      </w:r>
      <w:r>
        <w:t xml:space="preserve"> of God. Cleanthes’ own natural religion, unlike mysticism, is </w:t>
      </w:r>
      <w:r w:rsidR="009867C9">
        <w:t>founded</w:t>
      </w:r>
      <w:r>
        <w:t xml:space="preserve"> on the ability of human reason to discern the nature as well as the existence of God.  And unlike revealed religion, natural religion does not depend on explicit revelation or miraculous acts but rather infers religious truths from the ordinary workings of nature. Cleanthes endorses a close analogy between human creations and nature, and consequently between their creators—that is, between humans and God. As Philo remarks, and Cleanthes quickly </w:t>
      </w:r>
      <w:r w:rsidR="00016702">
        <w:t>agrees, “</w:t>
      </w:r>
      <w:proofErr w:type="gramStart"/>
      <w:r w:rsidRPr="00996F8E">
        <w:t>the</w:t>
      </w:r>
      <w:proofErr w:type="gramEnd"/>
      <w:r w:rsidRPr="00996F8E">
        <w:t xml:space="preserve"> liker the better</w:t>
      </w:r>
      <w:r w:rsidR="00016702">
        <w:t>”</w:t>
      </w:r>
      <w:r>
        <w:t xml:space="preserve"> (DNR 5.4</w:t>
      </w:r>
      <w:r w:rsidR="00961C5B">
        <w:t>, 68</w:t>
      </w:r>
      <w:r>
        <w:t xml:space="preserve">); Cleanthes believes that probable reasoning licenses anthropomorphism (to </w:t>
      </w:r>
      <w:proofErr w:type="spellStart"/>
      <w:r>
        <w:t>Demea’s</w:t>
      </w:r>
      <w:proofErr w:type="spellEnd"/>
      <w:r>
        <w:t xml:space="preserve"> chagrin).</w:t>
      </w:r>
    </w:p>
    <w:p w:rsidR="00B609C1" w:rsidRDefault="00B609C1" w:rsidP="00FF4FC8">
      <w:pPr>
        <w:pStyle w:val="MyNormal"/>
        <w:ind w:firstLine="720"/>
      </w:pPr>
      <w:r>
        <w:t xml:space="preserve">Thus, while Cleanthes might have sympathy for Philo’s view that mysticism and revealed religion are discontinuous from science and philosophy, the same cannot be said of natural religion. He argues that much of abstract science is not dissimilar in kind from natural religion. This is meant as a </w:t>
      </w:r>
      <w:proofErr w:type="spellStart"/>
      <w:r>
        <w:rPr>
          <w:i/>
          <w:iCs/>
        </w:rPr>
        <w:t>reductio</w:t>
      </w:r>
      <w:proofErr w:type="spellEnd"/>
      <w:r>
        <w:rPr>
          <w:i/>
          <w:iCs/>
        </w:rPr>
        <w:t xml:space="preserve"> </w:t>
      </w:r>
      <w:r>
        <w:t>of Philo’s position that we should dismiss natural religion on the basis that it runs wide of common life: Cleanthes’ claim is that if Philo is right, then we should correspondingly dismiss much of science as well, which is clearly incorrect. Cleanthes argues that, by Philo’s lights, Newton’s explanation of the rainbow, in a</w:t>
      </w:r>
      <w:r w:rsidR="00016702">
        <w:t>ppealing to “</w:t>
      </w:r>
      <w:r>
        <w:t>a minute anatomy of the rays of light</w:t>
      </w:r>
      <w:r w:rsidR="00016702">
        <w:t>”</w:t>
      </w:r>
      <w:r>
        <w:t xml:space="preserve">, should </w:t>
      </w:r>
      <w:r w:rsidR="00016702">
        <w:t>be dismissed as venturing into “</w:t>
      </w:r>
      <w:r>
        <w:t xml:space="preserve">a subject…too </w:t>
      </w:r>
      <w:r w:rsidR="00016702">
        <w:t>refined for human comprehension”</w:t>
      </w:r>
      <w:r>
        <w:t xml:space="preserve"> (DNR 1.12</w:t>
      </w:r>
      <w:r w:rsidR="00961C5B">
        <w:t>, 38</w:t>
      </w:r>
      <w:r>
        <w:t xml:space="preserve">). And he notes that the Copernican and Galilean </w:t>
      </w:r>
      <w:r>
        <w:lastRenderedPageBreak/>
        <w:t xml:space="preserve">explanation of the motion of the earth would similarly be </w:t>
      </w:r>
      <w:r w:rsidR="00016702">
        <w:t>rejected on the basis of being “</w:t>
      </w:r>
      <w:r>
        <w:t>too magnificent and remote to be explained by the narrow and fallacious reason of mankind</w:t>
      </w:r>
      <w:r w:rsidR="00016702">
        <w:t>”</w:t>
      </w:r>
      <w:r>
        <w:t xml:space="preserve"> (DNR 1.12</w:t>
      </w:r>
      <w:r w:rsidR="00961C5B">
        <w:t>, 38</w:t>
      </w:r>
      <w:r>
        <w:t xml:space="preserve">). </w:t>
      </w:r>
    </w:p>
    <w:p w:rsidR="00B609C1" w:rsidRDefault="00B609C1" w:rsidP="00FF4FC8">
      <w:pPr>
        <w:pStyle w:val="MyNormal"/>
        <w:ind w:firstLine="720"/>
      </w:pPr>
      <w:r>
        <w:t xml:space="preserve">In this </w:t>
      </w:r>
      <w:r w:rsidR="00016702">
        <w:t>vein, Cleanthes criticises the “inconsistence” of “</w:t>
      </w:r>
      <w:r>
        <w:t>ref</w:t>
      </w:r>
      <w:r w:rsidR="00016702">
        <w:t>ined and philosophical sceptics”</w:t>
      </w:r>
      <w:r>
        <w:t xml:space="preserve">, who, with regard to </w:t>
      </w:r>
      <w:r w:rsidR="00016702">
        <w:t>“</w:t>
      </w:r>
      <w:r>
        <w:t>natural, mathematica</w:t>
      </w:r>
      <w:r w:rsidR="00016702">
        <w:t>l, moral, and political science”, “</w:t>
      </w:r>
      <w:r>
        <w:t>consider each particular evidence apart, and proportion their assent to</w:t>
      </w:r>
      <w:r w:rsidR="00016702">
        <w:t xml:space="preserve"> the precise degree of evidence”</w:t>
      </w:r>
      <w:r>
        <w:t xml:space="preserve"> (DNR 1.13</w:t>
      </w:r>
      <w:r w:rsidR="00961C5B">
        <w:t>, 38</w:t>
      </w:r>
      <w:r>
        <w:t>). In doing so, they can accept explanations of heavenly bodies and light despite maintai</w:t>
      </w:r>
      <w:r w:rsidR="00016702">
        <w:t>ning that subjects such as the “</w:t>
      </w:r>
      <w:r>
        <w:t>nourishment of bodies by food</w:t>
      </w:r>
      <w:r w:rsidR="00016702">
        <w:t>” and “</w:t>
      </w:r>
      <w:r>
        <w:t xml:space="preserve">the </w:t>
      </w:r>
      <w:r w:rsidR="00016702">
        <w:t>cohesion of the parts of matter”</w:t>
      </w:r>
      <w:r>
        <w:t xml:space="preserve"> are </w:t>
      </w:r>
      <w:r w:rsidR="00016702">
        <w:t>“incomprehensible”</w:t>
      </w:r>
      <w:r>
        <w:t xml:space="preserve"> (DNR 1.13</w:t>
      </w:r>
      <w:r w:rsidR="00961C5B">
        <w:t>, 39</w:t>
      </w:r>
      <w:r>
        <w:t xml:space="preserve">). Nevertheless, they are inconsistent insofar as they do not extend the same courtesy to natural religion, but rather </w:t>
      </w:r>
      <w:proofErr w:type="spellStart"/>
      <w:r>
        <w:t>antecede</w:t>
      </w:r>
      <w:r w:rsidR="00016702">
        <w:t>ntly</w:t>
      </w:r>
      <w:proofErr w:type="spellEnd"/>
      <w:r w:rsidR="00016702">
        <w:t xml:space="preserve"> reject all such enquiries “</w:t>
      </w:r>
      <w:r>
        <w:t>on the general presumption of the insufficiency of human reason, without any partic</w:t>
      </w:r>
      <w:r w:rsidR="00016702">
        <w:t>ular discussion of the evidence”</w:t>
      </w:r>
      <w:r>
        <w:t xml:space="preserve"> (DNR 1.13</w:t>
      </w:r>
      <w:r w:rsidR="00961C5B">
        <w:t>, 39</w:t>
      </w:r>
      <w:r>
        <w:t xml:space="preserve">). Cleanthes does not pretend to have an answer to the </w:t>
      </w:r>
      <w:proofErr w:type="spellStart"/>
      <w:r>
        <w:t>skeptical</w:t>
      </w:r>
      <w:proofErr w:type="spellEnd"/>
      <w:r>
        <w:t xml:space="preserve"> worries regarding the fallaciousness of our faculties</w:t>
      </w:r>
      <w:r w:rsidR="00016702">
        <w:t>: he openly admits that he has “</w:t>
      </w:r>
      <w:r>
        <w:t>not capacit</w:t>
      </w:r>
      <w:r w:rsidR="00016702">
        <w:t>y for so great an understanding”, nor has he “leisure for it”</w:t>
      </w:r>
      <w:r>
        <w:t xml:space="preserve"> (DNR 1.14</w:t>
      </w:r>
      <w:r w:rsidR="00961C5B">
        <w:t>, 39</w:t>
      </w:r>
      <w:r>
        <w:t xml:space="preserve">). However, he takes such a project to be </w:t>
      </w:r>
      <w:r w:rsidR="00016702">
        <w:t>“superfluous”</w:t>
      </w:r>
      <w:r>
        <w:t xml:space="preserve">: if the </w:t>
      </w:r>
      <w:proofErr w:type="spellStart"/>
      <w:r>
        <w:t>skeptic</w:t>
      </w:r>
      <w:proofErr w:type="spellEnd"/>
      <w:r>
        <w:t xml:space="preserve"> accepts the </w:t>
      </w:r>
      <w:proofErr w:type="spellStart"/>
      <w:r>
        <w:t>reasonings</w:t>
      </w:r>
      <w:proofErr w:type="spellEnd"/>
      <w:r>
        <w:t xml:space="preserve"> of science and philosophy as surviving contact with </w:t>
      </w:r>
      <w:proofErr w:type="spellStart"/>
      <w:r>
        <w:t>skepticism</w:t>
      </w:r>
      <w:proofErr w:type="spellEnd"/>
      <w:r>
        <w:t>, then she must extend the same courtesy to natural religion (DNR 1.14</w:t>
      </w:r>
      <w:r w:rsidR="00961C5B">
        <w:t>, 39</w:t>
      </w:r>
      <w:r>
        <w:t>).</w:t>
      </w:r>
    </w:p>
    <w:p w:rsidR="00B609C1" w:rsidRDefault="00B609C1" w:rsidP="00FF4FC8">
      <w:pPr>
        <w:pStyle w:val="MyNormal"/>
        <w:ind w:firstLine="720"/>
      </w:pPr>
      <w:r>
        <w:t xml:space="preserve">Cleanthes goes on to explicitly affirm the Philosophical Continuity Thesis, while denying the Theological Discontinuity Thesis: </w:t>
      </w:r>
    </w:p>
    <w:p w:rsidR="00B609C1" w:rsidRDefault="00B609C1" w:rsidP="00FF4FC8">
      <w:pPr>
        <w:pStyle w:val="HumeReferences"/>
      </w:pPr>
      <w:r w:rsidRPr="00B76B8C">
        <w:t xml:space="preserve">In vain would the sceptic make a distinction between science and common life, or between one science and </w:t>
      </w:r>
      <w:proofErr w:type="gramStart"/>
      <w:r w:rsidRPr="00B76B8C">
        <w:t>another.</w:t>
      </w:r>
      <w:proofErr w:type="gramEnd"/>
      <w:r w:rsidRPr="00B76B8C">
        <w:t xml:space="preserve"> The arguments, employed in all, if just, are of a similar nature, and contain the same force and evidence.</w:t>
      </w:r>
      <w:r w:rsidRPr="00B76B8C">
        <w:rPr>
          <w:rFonts w:ascii="GFS Didot" w:eastAsiaTheme="minorHAnsi" w:hAnsi="GFS Didot" w:cstheme="minorBidi"/>
          <w:color w:val="282828"/>
          <w:sz w:val="30"/>
          <w:szCs w:val="30"/>
          <w:shd w:val="clear" w:color="auto" w:fill="FFFFFF"/>
          <w:lang w:val="en-SG" w:eastAsia="en-US"/>
        </w:rPr>
        <w:t xml:space="preserve"> </w:t>
      </w:r>
      <w:r w:rsidRPr="00B76B8C">
        <w:rPr>
          <w:lang w:val="en-SG"/>
        </w:rPr>
        <w:t>Or if there be any difference among them, the advantage lies entirely on the side of theology and natural religion.</w:t>
      </w:r>
      <w:r>
        <w:t xml:space="preserve"> (DNR 1.16</w:t>
      </w:r>
      <w:r w:rsidR="00961C5B">
        <w:t>, 39–40</w:t>
      </w:r>
      <w:r>
        <w:t>)</w:t>
      </w:r>
    </w:p>
    <w:p w:rsidR="00B609C1" w:rsidRDefault="00B609C1" w:rsidP="00FF4FC8">
      <w:pPr>
        <w:pStyle w:val="MyNormal"/>
      </w:pPr>
      <w:r>
        <w:t xml:space="preserve">Cleanthes agrees with Philo that science and common life are continuous. However, he argues that we cannot discriminate against natural religion, which he counts as a science. Indeed, if </w:t>
      </w:r>
      <w:r>
        <w:lastRenderedPageBreak/>
        <w:t xml:space="preserve">anything, natural religion has epistemic advantages over the other sciences in respect of its proximity to common life. This is because, contrasted with the abstruseness of much of natural science, natural religion </w:t>
      </w:r>
      <w:r w:rsidR="00016702">
        <w:t>“</w:t>
      </w:r>
      <w:r>
        <w:t>i</w:t>
      </w:r>
      <w:r w:rsidRPr="00B76B8C">
        <w:t>s founded on the simplest and most obvious arguments, and, unless it meets with artificial obstacles, has such easy access and admission into the mind of man</w:t>
      </w:r>
      <w:r w:rsidR="00016702">
        <w:t>”</w:t>
      </w:r>
      <w:r>
        <w:t xml:space="preserve"> (DNR 1.16</w:t>
      </w:r>
      <w:r w:rsidR="00961C5B">
        <w:t>, 40</w:t>
      </w:r>
      <w:r>
        <w:t xml:space="preserve">). Cleanthes goes on to endorse Locke as championing the position </w:t>
      </w:r>
    </w:p>
    <w:p w:rsidR="00B609C1" w:rsidRPr="00B76B8C" w:rsidRDefault="00B609C1" w:rsidP="00FF4FC8">
      <w:pPr>
        <w:pStyle w:val="HumeReference"/>
      </w:pPr>
      <w:proofErr w:type="gramStart"/>
      <w:r>
        <w:t>that</w:t>
      </w:r>
      <w:proofErr w:type="gramEnd"/>
      <w:r>
        <w:t xml:space="preserve"> </w:t>
      </w:r>
      <w:r>
        <w:rPr>
          <w:i/>
          <w:iCs/>
        </w:rPr>
        <w:t>faith</w:t>
      </w:r>
      <w:r>
        <w:t xml:space="preserve"> was nothing but a species of </w:t>
      </w:r>
      <w:r>
        <w:rPr>
          <w:i/>
          <w:iCs/>
        </w:rPr>
        <w:t>reason</w:t>
      </w:r>
      <w:r>
        <w:t>, that religion was only a branch of philosophy, and</w:t>
      </w:r>
      <w:r w:rsidRPr="00B76B8C">
        <w:rPr>
          <w:rFonts w:ascii="GFS Didot" w:eastAsiaTheme="minorHAnsi" w:hAnsi="GFS Didot" w:cstheme="minorBidi"/>
          <w:color w:val="282828"/>
          <w:sz w:val="30"/>
          <w:szCs w:val="30"/>
          <w:shd w:val="clear" w:color="auto" w:fill="FFFFFF"/>
        </w:rPr>
        <w:t xml:space="preserve"> </w:t>
      </w:r>
      <w:r w:rsidRPr="00B76B8C">
        <w:t>that a chain of arguments, similar to that which established any truth in morals, politics, or physics, was always employed in discovering all the principles of theology, natural and revealed</w:t>
      </w:r>
      <w:r>
        <w:t>. (DNR 1.17</w:t>
      </w:r>
      <w:r w:rsidR="00961C5B">
        <w:t>, 40–41</w:t>
      </w:r>
      <w:r>
        <w:t>)</w:t>
      </w:r>
    </w:p>
    <w:p w:rsidR="00B609C1" w:rsidRPr="000F0708" w:rsidRDefault="00B609C1" w:rsidP="00FF4FC8">
      <w:pPr>
        <w:pStyle w:val="MyNormal"/>
      </w:pPr>
      <w:r>
        <w:tab/>
        <w:t xml:space="preserve">Importantly, the disagreement between Philo and Cleanthes on the Theological Discontinuity Thesis corresponds to a crucial point of difference between the </w:t>
      </w:r>
      <w:r>
        <w:rPr>
          <w:i/>
        </w:rPr>
        <w:t>Treatise</w:t>
      </w:r>
      <w:r>
        <w:t xml:space="preserve"> and the </w:t>
      </w:r>
      <w:r>
        <w:rPr>
          <w:i/>
        </w:rPr>
        <w:t>Enquiry</w:t>
      </w:r>
      <w:r>
        <w:t xml:space="preserve">. While the </w:t>
      </w:r>
      <w:r>
        <w:rPr>
          <w:i/>
        </w:rPr>
        <w:t xml:space="preserve">Treatise </w:t>
      </w:r>
      <w:r>
        <w:t xml:space="preserve">does not recognise a meaningful epistemological difference between theological reasoning and philosophy, the </w:t>
      </w:r>
      <w:r>
        <w:rPr>
          <w:i/>
        </w:rPr>
        <w:t>Enquiry</w:t>
      </w:r>
      <w:r>
        <w:t xml:space="preserve"> does. In these texts, we can also find more comprehensive grounds for Cleanthes’ and Philo’s positions respectively.</w:t>
      </w:r>
    </w:p>
    <w:p w:rsidR="00B609C1" w:rsidRDefault="00B609C1" w:rsidP="00FF4FC8">
      <w:pPr>
        <w:pStyle w:val="MyNormal"/>
        <w:ind w:firstLine="720"/>
      </w:pPr>
      <w:r>
        <w:t xml:space="preserve">Philo briefly explains his exclusion of theological </w:t>
      </w:r>
      <w:proofErr w:type="spellStart"/>
      <w:r>
        <w:t>reasonings</w:t>
      </w:r>
      <w:proofErr w:type="spellEnd"/>
      <w:r>
        <w:t xml:space="preserve"> from t</w:t>
      </w:r>
      <w:r w:rsidR="00AD7EE6">
        <w:t>he scope of human knowledge in part</w:t>
      </w:r>
      <w:r>
        <w:t xml:space="preserve"> 2 of the </w:t>
      </w:r>
      <w:r>
        <w:rPr>
          <w:i/>
        </w:rPr>
        <w:t>Dialogues</w:t>
      </w:r>
      <w:r>
        <w:t>. The basis for this epistemological move is the fact that any purported knowledge of God’s nature lacks basis in experience:</w:t>
      </w:r>
    </w:p>
    <w:p w:rsidR="00B609C1" w:rsidRDefault="00B609C1" w:rsidP="00FF4FC8">
      <w:pPr>
        <w:pStyle w:val="HumeReferences"/>
      </w:pPr>
      <w:r w:rsidRPr="00474917">
        <w:t>Our ideas reach no farther than our experience: We have no experience of divine attributes and operations: I need not conclude my syllogism: You can draw the inference yourself</w:t>
      </w:r>
      <w:r>
        <w:t xml:space="preserve">… </w:t>
      </w:r>
      <w:r w:rsidRPr="00474917">
        <w:t>just reasoning and sound piety</w:t>
      </w:r>
      <w:r>
        <w:t>….</w:t>
      </w:r>
      <w:r w:rsidRPr="00474917">
        <w:t xml:space="preserve"> establish the adorably mysterious and incomprehensible nature of the Supreme Being.</w:t>
      </w:r>
      <w:r>
        <w:t xml:space="preserve"> (DNR 2.4</w:t>
      </w:r>
      <w:r w:rsidR="00961C5B">
        <w:t>, 44–45</w:t>
      </w:r>
      <w:r>
        <w:t>)</w:t>
      </w:r>
    </w:p>
    <w:p w:rsidR="00B609C1" w:rsidRDefault="00B609C1" w:rsidP="00FF4FC8">
      <w:pPr>
        <w:pStyle w:val="MyNormal"/>
      </w:pPr>
      <w:r>
        <w:t>While Cleanthes would nevertheless hope to be able to establish conclusions regarding the nature of God on the basis of analogy, if not strict similarity, Philo thinks the analogy stretched too thin:</w:t>
      </w:r>
    </w:p>
    <w:p w:rsidR="00B609C1" w:rsidRDefault="00B609C1" w:rsidP="00FF4FC8">
      <w:pPr>
        <w:pStyle w:val="HumeReference"/>
      </w:pPr>
      <w:r w:rsidRPr="00474917">
        <w:lastRenderedPageBreak/>
        <w:t xml:space="preserve">But where-ever you depart, in the least, from the similarity of the cases, you diminish </w:t>
      </w:r>
      <w:proofErr w:type="spellStart"/>
      <w:r w:rsidRPr="00474917">
        <w:t>proportionably</w:t>
      </w:r>
      <w:proofErr w:type="spellEnd"/>
      <w:r w:rsidRPr="00474917">
        <w:t xml:space="preserve"> the evidence; and may at last bring it to a very weak </w:t>
      </w:r>
      <w:r w:rsidRPr="00474917">
        <w:rPr>
          <w:i/>
          <w:iCs/>
        </w:rPr>
        <w:t>analogy</w:t>
      </w:r>
      <w:r w:rsidRPr="00474917">
        <w:t>, which is confessedly liable to error and uncertainty. </w:t>
      </w:r>
      <w:r>
        <w:t>(DNR 2.7</w:t>
      </w:r>
      <w:r w:rsidR="00961C5B">
        <w:t>, 46</w:t>
      </w:r>
      <w:r>
        <w:t>)</w:t>
      </w:r>
    </w:p>
    <w:p w:rsidR="00B609C1" w:rsidRDefault="00B609C1" w:rsidP="00FF4FC8">
      <w:pPr>
        <w:pStyle w:val="MyNormal"/>
      </w:pPr>
      <w:r>
        <w:t>Lacking adequate foundation from experience, the arguments of natural religion cannot establish their conclusions. Natural religion is thus no exception to Philo’s preclusion of theology from the bounds of human knowledge: the supposed analogy between the natural and the divine is too weak to ground any meaningful inference about the divine creator.</w:t>
      </w:r>
    </w:p>
    <w:p w:rsidR="00B609C1" w:rsidRDefault="00B609C1" w:rsidP="00FF4FC8">
      <w:pPr>
        <w:pStyle w:val="MyNormal"/>
        <w:ind w:firstLine="720"/>
      </w:pPr>
      <w:r>
        <w:t xml:space="preserve">Philo’s epistemological boundaries can be situated in the more comprehensive epistemological framework found in the </w:t>
      </w:r>
      <w:r>
        <w:rPr>
          <w:i/>
        </w:rPr>
        <w:t>Enquiry</w:t>
      </w:r>
      <w:r>
        <w:t>. Having re</w:t>
      </w:r>
      <w:r w:rsidR="00016702">
        <w:t>commended in general terms the “</w:t>
      </w:r>
      <w:r>
        <w:t>narr</w:t>
      </w:r>
      <w:r w:rsidR="00016702">
        <w:t>ow limitation… of our enquiries”</w:t>
      </w:r>
      <w:r>
        <w:t>, Hume goes on to se</w:t>
      </w:r>
      <w:r w:rsidR="00016702">
        <w:t>t himself the task of finding “</w:t>
      </w:r>
      <w:r>
        <w:t xml:space="preserve">what are the proper </w:t>
      </w:r>
      <w:r w:rsidR="00016702">
        <w:t>subjects of science and enquiry”</w:t>
      </w:r>
      <w:r>
        <w:t xml:space="preserve"> (EHU 12.26). He explains that abstract sciences should </w:t>
      </w:r>
      <w:r w:rsidR="00016702">
        <w:t>be limited to those concerning “quantity and number”</w:t>
      </w:r>
      <w:r>
        <w:t>; merely verbal debates concerning definition do not violate the limitations of human knowledge, but neither are they particularly illuminating (EHU 12.27). Importantly,</w:t>
      </w:r>
      <w:r w:rsidR="00016702">
        <w:t xml:space="preserve"> when it comes to questions of “matter of fact and existence”, such issues are “incapable of demonstration” (EHU 12.28) and must be “</w:t>
      </w:r>
      <w:r>
        <w:t>founded entirely on</w:t>
      </w:r>
      <w:r w:rsidR="00016702">
        <w:t xml:space="preserve"> experience”</w:t>
      </w:r>
      <w:r>
        <w:t xml:space="preserve"> (EHU 12.29). Essentially, the boundaries of human reason are those set out by Hume’s Fork: </w:t>
      </w:r>
    </w:p>
    <w:p w:rsidR="00B609C1" w:rsidRDefault="00B609C1" w:rsidP="00FF4FC8">
      <w:pPr>
        <w:pStyle w:val="HumeReference"/>
      </w:pPr>
      <w:r w:rsidRPr="00E306E2">
        <w:t>ALL the objects of human reason or enquiry may naturally be divided into two kinds, to wit, Relations of Ideas, and Matters of Fact.</w:t>
      </w:r>
      <w:r>
        <w:t xml:space="preserve"> (EHU 4.1)</w:t>
      </w:r>
    </w:p>
    <w:p w:rsidR="00B609C1" w:rsidRDefault="00B609C1" w:rsidP="00FF4FC8">
      <w:pPr>
        <w:pStyle w:val="MyNormal"/>
      </w:pPr>
      <w:r>
        <w:t xml:space="preserve">Those </w:t>
      </w:r>
      <w:proofErr w:type="spellStart"/>
      <w:r>
        <w:t>reasonings</w:t>
      </w:r>
      <w:proofErr w:type="spellEnd"/>
      <w:r>
        <w:t xml:space="preserve"> that fall foul of Hume’s Fork should be dismissed—and it is Hume’s Fork that rules in favour of common life and philosophy while rejecting theology. </w:t>
      </w:r>
    </w:p>
    <w:p w:rsidR="00B609C1" w:rsidRDefault="00B609C1" w:rsidP="00FF4FC8">
      <w:pPr>
        <w:pStyle w:val="MyNormal"/>
        <w:ind w:firstLine="567"/>
      </w:pPr>
      <w:r>
        <w:t>Famous</w:t>
      </w:r>
      <w:r w:rsidR="00016702">
        <w:t>ly, Hume recommends immolating “divinity or school metaphysics”</w:t>
      </w:r>
      <w:r>
        <w:t>, as it falls foul of the fork (EHU 12.34).</w:t>
      </w:r>
      <w:r w:rsidRPr="0060709B">
        <w:rPr>
          <w:rFonts w:asciiTheme="minorHAnsi" w:eastAsiaTheme="minorHAnsi" w:hAnsiTheme="minorHAnsi" w:cstheme="minorBidi"/>
          <w:sz w:val="22"/>
          <w:lang w:val="en-SG"/>
        </w:rPr>
        <w:t xml:space="preserve"> </w:t>
      </w:r>
      <w:r w:rsidRPr="0060709B">
        <w:rPr>
          <w:lang w:val="en-SG"/>
        </w:rPr>
        <w:t>Probable reasoning about the divine being would have to be founded on</w:t>
      </w:r>
      <w:r>
        <w:rPr>
          <w:lang w:val="en-SG"/>
        </w:rPr>
        <w:t xml:space="preserve"> experience. But, as Philo notes, experience cannot provide an adequate foundation for such reasoning, and so natural religion fails to make the cut, and is carved off by Hume’s </w:t>
      </w:r>
      <w:r>
        <w:rPr>
          <w:lang w:val="en-SG"/>
        </w:rPr>
        <w:lastRenderedPageBreak/>
        <w:t>Fork.</w:t>
      </w:r>
      <w:r>
        <w:t xml:space="preserve"> Meanwhile, philosophical enquiries (broadly construed), such as moral philosophy (EHU 7.2),</w:t>
      </w:r>
      <w:r>
        <w:rPr>
          <w:rStyle w:val="EndnoteReference"/>
        </w:rPr>
        <w:endnoteReference w:id="18"/>
      </w:r>
      <w:r>
        <w:t xml:space="preserve"> or the natural sciences (EHU 12.31), fall within the proper domain of human enquiry insofar as they concern matters of fact that are founded on experience.</w:t>
      </w:r>
      <w:r w:rsidRPr="00E306E2">
        <w:rPr>
          <w:rFonts w:asciiTheme="minorHAnsi" w:eastAsiaTheme="minorHAnsi" w:hAnsiTheme="minorHAnsi" w:cstheme="minorBidi"/>
          <w:sz w:val="22"/>
          <w:lang w:val="en-SG"/>
        </w:rPr>
        <w:t xml:space="preserve"> </w:t>
      </w:r>
      <w:r w:rsidRPr="00E306E2">
        <w:rPr>
          <w:lang w:val="en-SG"/>
        </w:rPr>
        <w:t xml:space="preserve">As we have seen above, </w:t>
      </w:r>
      <w:r>
        <w:rPr>
          <w:lang w:val="en-SG"/>
        </w:rPr>
        <w:t xml:space="preserve">mitigated </w:t>
      </w:r>
      <w:proofErr w:type="spellStart"/>
      <w:r>
        <w:rPr>
          <w:lang w:val="en-SG"/>
        </w:rPr>
        <w:t>sk</w:t>
      </w:r>
      <w:r w:rsidRPr="00E306E2">
        <w:rPr>
          <w:lang w:val="en-SG"/>
        </w:rPr>
        <w:t>epticism</w:t>
      </w:r>
      <w:proofErr w:type="spellEnd"/>
      <w:r w:rsidRPr="00E306E2">
        <w:rPr>
          <w:lang w:val="en-SG"/>
        </w:rPr>
        <w:t xml:space="preserve"> di</w:t>
      </w:r>
      <w:r w:rsidR="00016702">
        <w:rPr>
          <w:lang w:val="en-SG"/>
        </w:rPr>
        <w:t>smisses speculations regarding “</w:t>
      </w:r>
      <w:r w:rsidRPr="00E306E2">
        <w:rPr>
          <w:lang w:val="en-SG"/>
        </w:rPr>
        <w:t>the origin of worlds, and the situation of nature, from, and to eternity</w:t>
      </w:r>
      <w:r w:rsidR="00016702">
        <w:rPr>
          <w:lang w:val="en-SG"/>
        </w:rPr>
        <w:t>”</w:t>
      </w:r>
      <w:r w:rsidRPr="00E306E2">
        <w:rPr>
          <w:lang w:val="en-SG"/>
        </w:rPr>
        <w:t xml:space="preserve"> (EHU 12.25).</w:t>
      </w:r>
      <w:r>
        <w:rPr>
          <w:lang w:val="en-SG"/>
        </w:rPr>
        <w:t xml:space="preserve"> Such speculations, which are the province of theological </w:t>
      </w:r>
      <w:proofErr w:type="spellStart"/>
      <w:r>
        <w:rPr>
          <w:lang w:val="en-SG"/>
        </w:rPr>
        <w:t>reasonings</w:t>
      </w:r>
      <w:proofErr w:type="spellEnd"/>
      <w:r>
        <w:rPr>
          <w:lang w:val="en-SG"/>
        </w:rPr>
        <w:t xml:space="preserve">, concern matters of fact rather than relations of ideas. Given Hume’s general framework as spelt out above, the reason that Hume dismisses such enquiries in the </w:t>
      </w:r>
      <w:r>
        <w:rPr>
          <w:i/>
          <w:lang w:val="en-SG"/>
        </w:rPr>
        <w:t>Enquiry</w:t>
      </w:r>
      <w:r>
        <w:rPr>
          <w:lang w:val="en-SG"/>
        </w:rPr>
        <w:t xml:space="preserve"> can only be that they cannot be properly founded on experience.</w:t>
      </w:r>
    </w:p>
    <w:p w:rsidR="00B609C1" w:rsidRDefault="00B609C1" w:rsidP="00FF4FC8">
      <w:pPr>
        <w:pStyle w:val="MyNormal"/>
        <w:ind w:firstLine="567"/>
      </w:pPr>
      <w:r>
        <w:t xml:space="preserve">This position is contested by </w:t>
      </w:r>
      <w:r w:rsidR="00553230">
        <w:t xml:space="preserve">Todd </w:t>
      </w:r>
      <w:r w:rsidR="003C5774">
        <w:t>Ryan</w:t>
      </w:r>
      <w:r>
        <w:t xml:space="preserve">, who reads the </w:t>
      </w:r>
      <w:r>
        <w:rPr>
          <w:i/>
          <w:iCs/>
        </w:rPr>
        <w:t>Enquiry</w:t>
      </w:r>
      <w:r>
        <w:t xml:space="preserve"> as claiming that theology can be founded on reason:</w:t>
      </w:r>
      <w:r w:rsidR="003C5774">
        <w:rPr>
          <w:rStyle w:val="EndnoteReference"/>
        </w:rPr>
        <w:endnoteReference w:id="19"/>
      </w:r>
    </w:p>
    <w:p w:rsidR="00B609C1" w:rsidRPr="00FA3F70" w:rsidRDefault="00B609C1" w:rsidP="00FF4FC8">
      <w:pPr>
        <w:pStyle w:val="HumeReference"/>
        <w:rPr>
          <w:rFonts w:eastAsia="Calibri"/>
        </w:rPr>
      </w:pPr>
      <w:r w:rsidRPr="00FA3F70">
        <w:rPr>
          <w:rFonts w:eastAsia="Calibri"/>
        </w:rPr>
        <w:t xml:space="preserve">Divinity or Theology, as it proves the existence of a Deity, and the immortality of souls, is composed partly of </w:t>
      </w:r>
      <w:proofErr w:type="spellStart"/>
      <w:r w:rsidRPr="00FA3F70">
        <w:rPr>
          <w:rFonts w:eastAsia="Calibri"/>
        </w:rPr>
        <w:t>reasonings</w:t>
      </w:r>
      <w:proofErr w:type="spellEnd"/>
      <w:r w:rsidRPr="00FA3F70">
        <w:rPr>
          <w:rFonts w:eastAsia="Calibri"/>
        </w:rPr>
        <w:t xml:space="preserve"> concerning particular, partly concerning general facts. It has a foundation in </w:t>
      </w:r>
      <w:r w:rsidRPr="00FA3F70">
        <w:rPr>
          <w:rFonts w:eastAsia="Calibri"/>
          <w:i/>
        </w:rPr>
        <w:t>reason</w:t>
      </w:r>
      <w:r w:rsidRPr="00FA3F70">
        <w:rPr>
          <w:rFonts w:eastAsia="Calibri"/>
        </w:rPr>
        <w:t xml:space="preserve">, so far as it is supported by experience. But its best and most solid foundation is </w:t>
      </w:r>
      <w:r w:rsidRPr="00FA3F70">
        <w:rPr>
          <w:rFonts w:eastAsia="Calibri"/>
          <w:i/>
        </w:rPr>
        <w:t>faith</w:t>
      </w:r>
      <w:r w:rsidRPr="00FA3F70">
        <w:rPr>
          <w:rFonts w:eastAsia="Calibri"/>
        </w:rPr>
        <w:t xml:space="preserve"> and divine revelation.</w:t>
      </w:r>
      <w:r>
        <w:rPr>
          <w:rFonts w:eastAsia="Calibri"/>
        </w:rPr>
        <w:t xml:space="preserve"> (EHU 12.32)</w:t>
      </w:r>
    </w:p>
    <w:p w:rsidR="00B609C1" w:rsidRDefault="00B609C1" w:rsidP="00FF4FC8">
      <w:pPr>
        <w:pStyle w:val="MyNormal"/>
      </w:pPr>
      <w:r>
        <w:t xml:space="preserve">While Hume does say that theology can be founded on reason to the extent that it is supported by experience, this does not entail that theology can be founded on either reason or experience. Hume’s claim is perfectly consistent with rejecting that theology can have any foundation in reason, if one denies that theological reasoning can be adequately supported by experience. And indeed, it is notable that much of Philo’s work in the </w:t>
      </w:r>
      <w:r>
        <w:rPr>
          <w:i/>
        </w:rPr>
        <w:t>Dialogues</w:t>
      </w:r>
      <w:r>
        <w:t xml:space="preserve"> is dedicated precisely to refuting Cleanthes’ attempts to establish the existence of the traditional creator God on the basis of experience; Philo’s general strategy is to argue that the evidence of experience does not license Cleanthes’ notion of a benevolent and </w:t>
      </w:r>
      <w:r w:rsidR="00ED0226">
        <w:t>all-</w:t>
      </w:r>
      <w:r>
        <w:t>powerful God.</w:t>
      </w:r>
      <w:r>
        <w:rPr>
          <w:rStyle w:val="EndnoteReference"/>
        </w:rPr>
        <w:endnoteReference w:id="20"/>
      </w:r>
      <w:r>
        <w:t xml:space="preserve"> What is left of natural religion after Philo’s barrage of attacks—that is, all that can be said to be truly supported by experience and reason—is something so thin as to be unworthy of serious challenge, and which </w:t>
      </w:r>
      <w:r>
        <w:lastRenderedPageBreak/>
        <w:t xml:space="preserve">scarcely deserves the name of theology. This much is clear from the following important passage, which is worth quoting in its entirety:  </w:t>
      </w:r>
    </w:p>
    <w:p w:rsidR="00B609C1" w:rsidRDefault="00B609C1" w:rsidP="00FF4FC8">
      <w:pPr>
        <w:pStyle w:val="HumeReference"/>
      </w:pPr>
      <w:r w:rsidRPr="005B213F">
        <w:t>If the whole of Natural Theology, as some people seem to maintain, resolves itself into one simple, though somewhat ambiguous, at least undefined proposition, </w:t>
      </w:r>
      <w:r w:rsidRPr="005B213F">
        <w:rPr>
          <w:i/>
          <w:iCs/>
        </w:rPr>
        <w:t>That the cause or causes of order in the universe probably bear some remote analogy to human intelligence:</w:t>
      </w:r>
      <w:r w:rsidRPr="005B213F">
        <w:t> If this proposition be not capable of extension, variation, or more particular explication: If it affords no inference that affects human life, or can be the source of any action or forbearance: And if the analogy, imperfect as it is, can be carried no farther than to the human intelligence; and cannot be transferred, with any appearance of probability, to the other qualities of the mind: If this really be the case, what can the most inquisitive, contemplative, and religious man do more than give a plain, philosophical assent to the proposition, as often as it occurs; and believe that the arguments, on which it is established, exceed the objections, which lie against it?</w:t>
      </w:r>
      <w:r>
        <w:t xml:space="preserve"> (DNR 12.33</w:t>
      </w:r>
      <w:r w:rsidR="00961C5B">
        <w:t>, 129</w:t>
      </w:r>
      <w:r>
        <w:t>)</w:t>
      </w:r>
    </w:p>
    <w:p w:rsidR="00B609C1" w:rsidRPr="00367779" w:rsidRDefault="00B609C1" w:rsidP="00FF4FC8">
      <w:pPr>
        <w:pStyle w:val="MyNormal"/>
      </w:pPr>
      <w:r>
        <w:t>This concession, which is a central part of what has come to be known as ‘Philo’s Reversal’, is barely any concession at all.</w:t>
      </w:r>
      <w:r w:rsidRPr="00A21845">
        <w:rPr>
          <w:vertAlign w:val="superscript"/>
          <w:lang w:val="en-SG"/>
        </w:rPr>
        <w:endnoteReference w:id="21"/>
      </w:r>
      <w:r>
        <w:t xml:space="preserve"> First, it should be noted that Philo does not himsel</w:t>
      </w:r>
      <w:r w:rsidR="00016702">
        <w:t>f endorse the proposition that “</w:t>
      </w:r>
      <w:r>
        <w:t>the cause or causes of order in the universe probably bear some remot</w:t>
      </w:r>
      <w:r w:rsidR="00016702">
        <w:t>e analogy to human intelligence”</w:t>
      </w:r>
      <w:r>
        <w:t>, but only</w:t>
      </w:r>
      <w:r w:rsidR="00016702">
        <w:t xml:space="preserve"> goes so far as to say that an “</w:t>
      </w:r>
      <w:r>
        <w:t>inquisitive, contemplative, and religious</w:t>
      </w:r>
      <w:r w:rsidR="00016702">
        <w:t>”</w:t>
      </w:r>
      <w:r>
        <w:t xml:space="preserve"> person must assent to it. Philo is certainly inquisitive and contemplative, but it is of course the very point in question is whether he is genuinely religious or not. Moreover, that the cause of the universe bears some remote analogy to human intelligence is a very weak claim. For instance, the actions of evolution might fairly be said to bear some remote analogy to human intelligence, insofar as these natural forces act in ways that an intelligent designer might. </w:t>
      </w:r>
      <w:r w:rsidRPr="00367779">
        <w:rPr>
          <w:lang w:val="en-SG"/>
        </w:rPr>
        <w:t xml:space="preserve">The phrase </w:t>
      </w:r>
      <w:r w:rsidR="00016702">
        <w:rPr>
          <w:lang w:val="en-SG"/>
        </w:rPr>
        <w:t>“some remote analogy”</w:t>
      </w:r>
      <w:r w:rsidRPr="00367779">
        <w:rPr>
          <w:lang w:val="en-SG"/>
        </w:rPr>
        <w:t xml:space="preserve"> is doing heavy lifting here. </w:t>
      </w:r>
      <w:r>
        <w:t>A sufficiently remote analogy would leave any notion of the cause of the universe to be virtually empty.</w:t>
      </w:r>
      <w:r>
        <w:rPr>
          <w:rStyle w:val="EndnoteReference"/>
        </w:rPr>
        <w:endnoteReference w:id="22"/>
      </w:r>
    </w:p>
    <w:p w:rsidR="00B609C1" w:rsidRDefault="00B609C1" w:rsidP="00FF4FC8">
      <w:pPr>
        <w:pStyle w:val="MyNormal"/>
        <w:ind w:firstLine="720"/>
      </w:pPr>
      <w:r>
        <w:t xml:space="preserve">All in all, Philo does not think that a substantial conception of God can be supported by experience; insofar as this is true, theological </w:t>
      </w:r>
      <w:proofErr w:type="spellStart"/>
      <w:r>
        <w:t>reasonings</w:t>
      </w:r>
      <w:proofErr w:type="spellEnd"/>
      <w:r>
        <w:t xml:space="preserve"> that seek to establish such a being </w:t>
      </w:r>
      <w:r>
        <w:lastRenderedPageBreak/>
        <w:t xml:space="preserve">lack foundation in reason. In this, it is notable that Hume does not think that theology can indeed substantially lean on reason; he is quick to note in EHU 12.32 that </w:t>
      </w:r>
      <w:r w:rsidR="00016702">
        <w:t>“</w:t>
      </w:r>
      <w:r>
        <w:t xml:space="preserve">its best and most solid foundation is </w:t>
      </w:r>
      <w:r>
        <w:rPr>
          <w:i/>
        </w:rPr>
        <w:t>faith</w:t>
      </w:r>
      <w:r w:rsidR="00016702">
        <w:t xml:space="preserve"> and divine revelation”</w:t>
      </w:r>
      <w:r>
        <w:t xml:space="preserve"> instead. In short, theology’s best bet is revealed religion rather than natural religion. More direct is Hume’s claim in EHU 10: </w:t>
      </w:r>
      <w:r w:rsidR="00016702">
        <w:t>“</w:t>
      </w:r>
      <w:r w:rsidRPr="00E901A7">
        <w:rPr>
          <w:lang w:val="en-SG"/>
        </w:rPr>
        <w:t>Our most holy religion is founded on </w:t>
      </w:r>
      <w:r w:rsidRPr="00E901A7">
        <w:rPr>
          <w:i/>
          <w:iCs/>
          <w:lang w:val="en-SG"/>
        </w:rPr>
        <w:t>Faith</w:t>
      </w:r>
      <w:r w:rsidRPr="00E901A7">
        <w:rPr>
          <w:lang w:val="en-SG"/>
        </w:rPr>
        <w:t>, not on reason</w:t>
      </w:r>
      <w:r w:rsidR="00016702">
        <w:rPr>
          <w:lang w:val="en-SG"/>
        </w:rPr>
        <w:t>”</w:t>
      </w:r>
      <w:r>
        <w:rPr>
          <w:lang w:val="en-SG"/>
        </w:rPr>
        <w:t xml:space="preserve"> (EHU 10.40). Here Hume is much less ambiguous about the extent to which the Christian religion at least has any foundation in reason—that is, none at all. This indicates a dim view for the prospects of a natural religion founded on probable reason.</w:t>
      </w:r>
    </w:p>
    <w:p w:rsidR="00B609C1" w:rsidRDefault="00B609C1" w:rsidP="00FF4FC8">
      <w:pPr>
        <w:pStyle w:val="MyNormal"/>
        <w:ind w:firstLine="720"/>
      </w:pPr>
      <w:r>
        <w:t>Indeed, there is reason to be somewhat suspicious of the sincerity of Hume’s suggestion in EHU 12.32 that theology has any sort of foundation at all, even a weak one. Not a few para</w:t>
      </w:r>
      <w:r w:rsidR="00016702">
        <w:t>graphs earlier he insists that “</w:t>
      </w:r>
      <w:r>
        <w:t xml:space="preserve">the existence, therefore, of any being can only be proved by arguments… founded </w:t>
      </w:r>
      <w:r w:rsidRPr="0089225B">
        <w:rPr>
          <w:i/>
          <w:iCs/>
        </w:rPr>
        <w:t>entirely on experience</w:t>
      </w:r>
      <w:r w:rsidR="00016702">
        <w:t>”</w:t>
      </w:r>
      <w:r>
        <w:t xml:space="preserve"> (EHU 12.29, emphasis added).</w:t>
      </w:r>
      <w:r w:rsidRPr="00394D58">
        <w:t xml:space="preserve"> </w:t>
      </w:r>
      <w:r>
        <w:t xml:space="preserve">Importantly, </w:t>
      </w:r>
      <w:r w:rsidR="00016702">
        <w:t>Hume does not use “</w:t>
      </w:r>
      <w:r w:rsidRPr="0009106B">
        <w:t>proved</w:t>
      </w:r>
      <w:r w:rsidR="00016702">
        <w:t>”</w:t>
      </w:r>
      <w:r w:rsidRPr="0009106B">
        <w:t xml:space="preserve"> here to mean </w:t>
      </w:r>
      <w:r w:rsidRPr="0009106B">
        <w:rPr>
          <w:i/>
          <w:iCs/>
        </w:rPr>
        <w:t>demonstratively</w:t>
      </w:r>
      <w:r>
        <w:t xml:space="preserve"> proved; </w:t>
      </w:r>
      <w:r w:rsidRPr="0009106B">
        <w:t>questions of existence can never admit of demonstration.</w:t>
      </w:r>
      <w:r>
        <w:t xml:space="preserve"> Thus, he means here that questions of existence can only receive adequate support on the basis of experience. And yet he says that religion, which concerns the existence of God, is to be founded on faith rather than reason, which of course excludes a foundation on experience via probable reasoning (EHU 10.32; EHU 10.40). Reading between the lines, the natural conclusion is that natural religion cannot adequately establish the existence of God. </w:t>
      </w:r>
    </w:p>
    <w:p w:rsidR="00B609C1" w:rsidRDefault="00B609C1" w:rsidP="00FF4FC8">
      <w:pPr>
        <w:pStyle w:val="MyNormal"/>
        <w:ind w:firstLine="720"/>
      </w:pPr>
      <w:r>
        <w:t xml:space="preserve">Thus, in the </w:t>
      </w:r>
      <w:r>
        <w:rPr>
          <w:i/>
        </w:rPr>
        <w:t>Enquiry</w:t>
      </w:r>
      <w:r>
        <w:t xml:space="preserve">, there is a distinct discontinuity between philosophy, which is founded on reason and experience, and theology, which is best founded on faith (to whatever extent faith can be a meaningful foundation at all). In short, the </w:t>
      </w:r>
      <w:r>
        <w:rPr>
          <w:i/>
        </w:rPr>
        <w:t>Enquiry</w:t>
      </w:r>
      <w:r>
        <w:t xml:space="preserve"> endorses the Theological Discontinuity Thesis.</w:t>
      </w:r>
    </w:p>
    <w:p w:rsidR="00B609C1" w:rsidRPr="007D3C74" w:rsidRDefault="00B609C1" w:rsidP="00FF4FC8">
      <w:pPr>
        <w:pStyle w:val="MyNormal"/>
      </w:pPr>
      <w:r>
        <w:tab/>
        <w:t xml:space="preserve">The picture seems somewhat different in the </w:t>
      </w:r>
      <w:r>
        <w:rPr>
          <w:i/>
        </w:rPr>
        <w:t>Treatise</w:t>
      </w:r>
      <w:r>
        <w:t>, however. In</w:t>
      </w:r>
      <w:r w:rsidRPr="007D3C74">
        <w:t xml:space="preserve"> the Introduction to the </w:t>
      </w:r>
      <w:r w:rsidRPr="007D3C74">
        <w:rPr>
          <w:i/>
        </w:rPr>
        <w:t>Treatise</w:t>
      </w:r>
      <w:r w:rsidRPr="007D3C74">
        <w:t>, Hume justifies the importance of</w:t>
      </w:r>
      <w:r w:rsidR="00016702">
        <w:t xml:space="preserve"> his project on the basis that “</w:t>
      </w:r>
      <w:r w:rsidRPr="007D3C74">
        <w:rPr>
          <w:i/>
        </w:rPr>
        <w:t>Mathematics</w:t>
      </w:r>
      <w:r w:rsidRPr="007D3C74">
        <w:t xml:space="preserve">, </w:t>
      </w:r>
      <w:r w:rsidRPr="007D3C74">
        <w:rPr>
          <w:i/>
        </w:rPr>
        <w:lastRenderedPageBreak/>
        <w:t>Natural Philosophy</w:t>
      </w:r>
      <w:r w:rsidRPr="007D3C74">
        <w:t xml:space="preserve">, </w:t>
      </w:r>
      <w:r w:rsidRPr="007D3C74">
        <w:rPr>
          <w:i/>
        </w:rPr>
        <w:t>and Natural Religion</w:t>
      </w:r>
      <w:r w:rsidRPr="007D3C74">
        <w:t xml:space="preserve"> are in some measure </w:t>
      </w:r>
      <w:r w:rsidR="00016702">
        <w:t>dependent on the science of Man”</w:t>
      </w:r>
      <w:r w:rsidRPr="007D3C74">
        <w:t>, and he notes that improvements are</w:t>
      </w:r>
      <w:r w:rsidR="00CD36A6">
        <w:t xml:space="preserve"> indeed</w:t>
      </w:r>
      <w:r w:rsidRPr="007D3C74">
        <w:t xml:space="preserve"> </w:t>
      </w:r>
      <w:r w:rsidR="00016702">
        <w:t>“</w:t>
      </w:r>
      <w:r w:rsidRPr="007D3C74">
        <w:t>the more to b</w:t>
      </w:r>
      <w:r w:rsidR="00016702">
        <w:t>e hoped for in natural religion”</w:t>
      </w:r>
      <w:r w:rsidRPr="007D3C74">
        <w:t xml:space="preserve"> </w:t>
      </w:r>
      <w:r w:rsidR="00CD36A6">
        <w:t xml:space="preserve">once suitably grounded </w:t>
      </w:r>
      <w:r>
        <w:t>on this science of man (T</w:t>
      </w:r>
      <w:r w:rsidRPr="007D3C74">
        <w:t xml:space="preserve"> Intro 4).</w:t>
      </w:r>
      <w:r w:rsidRPr="00993DB9">
        <w:t xml:space="preserve"> </w:t>
      </w:r>
      <w:r w:rsidR="00016702">
        <w:t>Hume goes on to note that “</w:t>
      </w:r>
      <w:r w:rsidRPr="00993DB9">
        <w:t>Natural Religion</w:t>
      </w:r>
      <w:r w:rsidR="00016702">
        <w:t>”</w:t>
      </w:r>
      <w:r>
        <w:t xml:space="preserve"> has</w:t>
      </w:r>
      <w:r w:rsidRPr="00993DB9">
        <w:t xml:space="preserve"> </w:t>
      </w:r>
      <w:r w:rsidR="00016702">
        <w:t>“</w:t>
      </w:r>
      <w:r w:rsidRPr="00993DB9">
        <w:t>such a dependence on the knowledge of man</w:t>
      </w:r>
      <w:r w:rsidR="00016702">
        <w:t>”</w:t>
      </w:r>
      <w:r>
        <w:t xml:space="preserve"> (T Intro 5). In short, philosophy—indeed, Hume’s own philosophy—grounds natural religion. Natural religion is continuous with philosophy, and indeed is intimately bound with it.</w:t>
      </w:r>
    </w:p>
    <w:p w:rsidR="00B609C1" w:rsidRDefault="00B609C1" w:rsidP="00FF4FC8">
      <w:pPr>
        <w:pStyle w:val="MyNormal"/>
        <w:ind w:firstLine="567"/>
      </w:pPr>
      <w:r>
        <w:t xml:space="preserve">In this, Hume’s stance in the </w:t>
      </w:r>
      <w:r>
        <w:rPr>
          <w:i/>
        </w:rPr>
        <w:t>Treatise</w:t>
      </w:r>
      <w:r>
        <w:t xml:space="preserve"> seems more closely aligned with Cleanthes’ rather than Philo’s. Philo proposes a systematic difference between theology and philosophy: the former exceeds the boundaries of our faculties, while the latter respects them. However, Hume in the </w:t>
      </w:r>
      <w:r>
        <w:rPr>
          <w:i/>
        </w:rPr>
        <w:t>Treatise</w:t>
      </w:r>
      <w:r>
        <w:t xml:space="preserve">, like Cleanthes, rejects the Theological Discontinuity Thesis: he views natural religion as grounded on his own science of man. </w:t>
      </w:r>
    </w:p>
    <w:p w:rsidR="00B609C1" w:rsidRPr="00C3084B" w:rsidRDefault="00B609C1" w:rsidP="00FF4FC8">
      <w:pPr>
        <w:pStyle w:val="SectionTitle"/>
      </w:pPr>
      <w:r>
        <w:t>Cleanthes’ Positive Epistemology</w:t>
      </w:r>
    </w:p>
    <w:p w:rsidR="00B609C1" w:rsidRDefault="00B609C1" w:rsidP="00FF4FC8">
      <w:pPr>
        <w:pStyle w:val="MyNormal"/>
      </w:pPr>
      <w:r>
        <w:t xml:space="preserve">We have seen that Cleanthes rejects Philo’s claim that there is a systematic discontinuity between theology and philosophy. In </w:t>
      </w:r>
      <w:r w:rsidR="00AD7EE6">
        <w:t>part</w:t>
      </w:r>
      <w:r>
        <w:t xml:space="preserve"> 2, Philo attacks the strength of the analogy between any design in human </w:t>
      </w:r>
      <w:proofErr w:type="spellStart"/>
      <w:r>
        <w:t>artifacts</w:t>
      </w:r>
      <w:proofErr w:type="spellEnd"/>
      <w:r>
        <w:t xml:space="preserve"> and design in nature, and thus between a divine creator and human beings.  How does Cleanthes respond and defend the validity of this analogy against Philo’s offensive? Cleanthes</w:t>
      </w:r>
      <w:r w:rsidR="00553230">
        <w:t>’</w:t>
      </w:r>
      <w:r>
        <w:t xml:space="preserve"> clearest statement in this regard comes in </w:t>
      </w:r>
      <w:r w:rsidR="009867C9">
        <w:t>part</w:t>
      </w:r>
      <w:r>
        <w:t xml:space="preserve"> 3 of the </w:t>
      </w:r>
      <w:r>
        <w:rPr>
          <w:i/>
        </w:rPr>
        <w:t>Dialogues</w:t>
      </w:r>
      <w:r>
        <w:t xml:space="preserve">, as Hume himself recognises. As Black and </w:t>
      </w:r>
      <w:proofErr w:type="spellStart"/>
      <w:r>
        <w:t>Gressis</w:t>
      </w:r>
      <w:proofErr w:type="spellEnd"/>
      <w:r>
        <w:t xml:space="preserve"> have pointed out, Hume notes in</w:t>
      </w:r>
      <w:r w:rsidR="00016702">
        <w:t xml:space="preserve"> his letter to Gilbert Elliot: “</w:t>
      </w:r>
      <w:r>
        <w:t>If you’ll be persuaded to assist me in supporting Cleanthes, I fancy you need not take</w:t>
      </w:r>
      <w:r w:rsidR="00016702">
        <w:t xml:space="preserve"> Matters any higher than Part 3”</w:t>
      </w:r>
      <w:r>
        <w:t xml:space="preserve"> (HL i.157).</w:t>
      </w:r>
      <w:r>
        <w:rPr>
          <w:rStyle w:val="EndnoteReference"/>
        </w:rPr>
        <w:endnoteReference w:id="23"/>
      </w:r>
      <w:r>
        <w:t xml:space="preserve">  </w:t>
      </w:r>
    </w:p>
    <w:p w:rsidR="00B609C1" w:rsidRDefault="00B609C1" w:rsidP="00FF4FC8">
      <w:pPr>
        <w:pStyle w:val="MyNormal"/>
        <w:ind w:firstLine="567"/>
      </w:pPr>
      <w:r>
        <w:t xml:space="preserve">What is crucial about </w:t>
      </w:r>
      <w:r w:rsidR="00AD7EE6">
        <w:t>part</w:t>
      </w:r>
      <w:r>
        <w:t xml:space="preserve"> 3 of the </w:t>
      </w:r>
      <w:r>
        <w:rPr>
          <w:i/>
        </w:rPr>
        <w:t>Dialogues</w:t>
      </w:r>
      <w:r>
        <w:t xml:space="preserve"> is that here Cleanthes seems to offer what has been described as an ‘irregular’ argument for God.</w:t>
      </w:r>
      <w:r>
        <w:rPr>
          <w:rStyle w:val="EndnoteReference"/>
        </w:rPr>
        <w:endnoteReference w:id="24"/>
      </w:r>
      <w:r>
        <w:t xml:space="preserve"> Cleanthes</w:t>
      </w:r>
      <w:r w:rsidRPr="00F947BD">
        <w:t xml:space="preserve"> </w:t>
      </w:r>
      <w:r>
        <w:t>argues that the</w:t>
      </w:r>
      <w:r w:rsidR="00016702">
        <w:t>re may be some arguments of an “irregular nature”</w:t>
      </w:r>
      <w:r>
        <w:t xml:space="preserve"> that, despite falling short of the </w:t>
      </w:r>
      <w:proofErr w:type="spellStart"/>
      <w:r>
        <w:t>rigourous</w:t>
      </w:r>
      <w:proofErr w:type="spellEnd"/>
      <w:r>
        <w:t xml:space="preserve"> standards of philosophical argumentation, nevertheless may succeed in establishing Theism:</w:t>
      </w:r>
    </w:p>
    <w:p w:rsidR="00B609C1" w:rsidRDefault="00B609C1" w:rsidP="00FF4FC8">
      <w:pPr>
        <w:pStyle w:val="HumeReference"/>
        <w:rPr>
          <w:lang w:val="en-SG"/>
        </w:rPr>
      </w:pPr>
      <w:r w:rsidRPr="00947497">
        <w:rPr>
          <w:lang w:val="en-SG"/>
        </w:rPr>
        <w:lastRenderedPageBreak/>
        <w:t>And if the argument for Theism be, as you pretend, contradictory to the principles of logic; its universal, its irresistible influence proves clearly, that there may be arguments of a like irregular nature.</w:t>
      </w:r>
      <w:r>
        <w:rPr>
          <w:lang w:val="en-SG"/>
        </w:rPr>
        <w:t xml:space="preserve"> (DNR 3.8</w:t>
      </w:r>
      <w:r w:rsidR="00961C5B">
        <w:rPr>
          <w:lang w:val="en-SG"/>
        </w:rPr>
        <w:t>, 57</w:t>
      </w:r>
      <w:r>
        <w:rPr>
          <w:lang w:val="en-SG"/>
        </w:rPr>
        <w:t>)</w:t>
      </w:r>
    </w:p>
    <w:p w:rsidR="00B609C1" w:rsidRPr="00F947BD" w:rsidRDefault="00016702" w:rsidP="00FF4FC8">
      <w:pPr>
        <w:pStyle w:val="MyNormal"/>
      </w:pPr>
      <w:r>
        <w:t>This comes after his “regular”</w:t>
      </w:r>
      <w:r w:rsidR="00B609C1">
        <w:t xml:space="preserve"> argument for an intelligent designer (on the basis of the principle that like effects prove like causes, along with the claim that nature resembles the works of man) is savaged by Philo in </w:t>
      </w:r>
      <w:r w:rsidR="00AD7EE6">
        <w:t>part</w:t>
      </w:r>
      <w:r w:rsidR="00B609C1">
        <w:t xml:space="preserve"> 2, who points out a wide range of possibilities that are equally consonant with such a thin analogical basis.</w:t>
      </w:r>
      <w:r w:rsidR="00B609C1">
        <w:rPr>
          <w:rStyle w:val="EndnoteReference"/>
        </w:rPr>
        <w:endnoteReference w:id="25"/>
      </w:r>
      <w:r w:rsidR="00B609C1">
        <w:t xml:space="preserve"> Cleanthes then retreats to irregular arguments for God’s existence to buttress </w:t>
      </w:r>
      <w:r w:rsidR="00AD7EE6">
        <w:t>the analogy. That is, while in part</w:t>
      </w:r>
      <w:r w:rsidR="00B609C1">
        <w:t xml:space="preserve"> 2 Cleanthes largely shares Philo’s broad views on the underlying principles governing analogical reasoning (while disagreeing with Philo about the strength of the evidence and the closeness of the analogy), </w:t>
      </w:r>
      <w:r w:rsidR="00AD7EE6">
        <w:t>part</w:t>
      </w:r>
      <w:r w:rsidR="00B609C1">
        <w:t xml:space="preserve"> 3 marks a distinct departure on Cleanthes’ part from this shared position in viewing the analogical reasoning involved in natural religion as best supported not by regular arguments, but irregular ones. This is likely why Hume is careful to mark out </w:t>
      </w:r>
      <w:r w:rsidR="00AD7EE6">
        <w:t>part</w:t>
      </w:r>
      <w:r w:rsidR="00B609C1">
        <w:t xml:space="preserve"> 3 as crucial to understanding Cleanthes’ position.</w:t>
      </w:r>
    </w:p>
    <w:p w:rsidR="00B609C1" w:rsidRDefault="00B609C1" w:rsidP="00FF4FC8">
      <w:pPr>
        <w:pStyle w:val="MyNormal"/>
        <w:ind w:firstLine="720"/>
      </w:pPr>
      <w:r>
        <w:t>How exactly are irregular arguments meant to w</w:t>
      </w:r>
      <w:r w:rsidR="00016702">
        <w:t>ork, if not in accordance with “the principles of logic”</w:t>
      </w:r>
      <w:r>
        <w:t xml:space="preserve"> (DNR 3.8</w:t>
      </w:r>
      <w:r w:rsidR="00961C5B">
        <w:t>, 57</w:t>
      </w:r>
      <w:r>
        <w:t xml:space="preserve">)? </w:t>
      </w:r>
      <w:r w:rsidR="00016702">
        <w:t>Cleanthes suggest that to be a “reasonable sceptic” is to “</w:t>
      </w:r>
      <w:r>
        <w:t>reject abstrus</w:t>
      </w:r>
      <w:r w:rsidR="00016702">
        <w:t>e, remote and refined arguments”</w:t>
      </w:r>
      <w:r>
        <w:t xml:space="preserve">, while assenting </w:t>
      </w:r>
      <w:r w:rsidR="00016702">
        <w:t>“</w:t>
      </w:r>
      <w:r>
        <w:t>where-ever any reaso</w:t>
      </w:r>
      <w:r w:rsidR="00016702">
        <w:t>ns strike… with so full a force”</w:t>
      </w:r>
      <w:r>
        <w:t xml:space="preserve"> that one </w:t>
      </w:r>
      <w:r w:rsidR="00016702">
        <w:t>“</w:t>
      </w:r>
      <w:r>
        <w:t>cannot, without the greatest violence, prevent it</w:t>
      </w:r>
      <w:r w:rsidR="00016702">
        <w:t>”</w:t>
      </w:r>
      <w:r>
        <w:t xml:space="preserve"> (DNR 3.7</w:t>
      </w:r>
      <w:r w:rsidR="00961C5B">
        <w:t>, 56</w:t>
      </w:r>
      <w:r w:rsidR="00016702">
        <w:t>). He takes it that “</w:t>
      </w:r>
      <w:r>
        <w:t>the arguments for Natural Religion are plainly of this kind; and nothing but the most perverse, obstin</w:t>
      </w:r>
      <w:r w:rsidR="00016702">
        <w:t>ate metaphysics can reject them”</w:t>
      </w:r>
      <w:r>
        <w:t xml:space="preserve"> (</w:t>
      </w:r>
      <w:r>
        <w:rPr>
          <w:i/>
          <w:iCs/>
        </w:rPr>
        <w:t>ibid</w:t>
      </w:r>
      <w:r>
        <w:t>.). To illustrate this, he adduces the anatomy of an eye:</w:t>
      </w:r>
    </w:p>
    <w:p w:rsidR="00B609C1" w:rsidRPr="00163EF8" w:rsidRDefault="00B609C1" w:rsidP="00FF4FC8">
      <w:pPr>
        <w:pStyle w:val="HumeReference"/>
        <w:rPr>
          <w:rFonts w:eastAsia="Calibri"/>
        </w:rPr>
      </w:pPr>
      <w:r w:rsidRPr="00163EF8">
        <w:rPr>
          <w:rFonts w:eastAsia="Calibri"/>
        </w:rPr>
        <w:t>Consider, anatomize the eye: Survey its structure and contrivance; and tell me, from your own feeling, if the idea of a contriver does not immediately flow in upon you with a force like that of sensation</w:t>
      </w:r>
      <w:r>
        <w:rPr>
          <w:rFonts w:eastAsia="Calibri"/>
        </w:rPr>
        <w:t>… To what degree, therefore, of blind dogmatism must one have attained, to reject such natural and convincing arguments?</w:t>
      </w:r>
      <w:r w:rsidRPr="00163EF8">
        <w:rPr>
          <w:rFonts w:eastAsia="Calibri"/>
          <w:lang w:val="en-SG"/>
        </w:rPr>
        <w:t xml:space="preserve"> (DNR 3.7</w:t>
      </w:r>
      <w:r w:rsidR="00961C5B">
        <w:rPr>
          <w:rFonts w:eastAsia="Calibri"/>
          <w:lang w:val="en-SG"/>
        </w:rPr>
        <w:t>, 56</w:t>
      </w:r>
      <w:r w:rsidRPr="00163EF8">
        <w:rPr>
          <w:rFonts w:eastAsia="Calibri"/>
          <w:lang w:val="en-SG"/>
        </w:rPr>
        <w:t>)</w:t>
      </w:r>
    </w:p>
    <w:p w:rsidR="00B609C1" w:rsidRDefault="00B609C1" w:rsidP="00FF4FC8">
      <w:pPr>
        <w:pStyle w:val="MyNormal"/>
      </w:pPr>
      <w:r>
        <w:lastRenderedPageBreak/>
        <w:t xml:space="preserve">The force of this example rests </w:t>
      </w:r>
      <w:r w:rsidR="00016702">
        <w:t>not on argument, but rather on “</w:t>
      </w:r>
      <w:r>
        <w:t>fee</w:t>
      </w:r>
      <w:r w:rsidR="00016702">
        <w:t>ling”</w:t>
      </w:r>
      <w:r>
        <w:t xml:space="preserve">. Just as one finds it nigh impossible to disbelieve something presented to us in sensation, such as the fact that it is raining, Cleanthes maintains that Philo cannot but submit to a belief in an intelligent designer when confronted with the intricacy of the eye. And Cleanthes claims that this argument is not only psychologically compelling but also </w:t>
      </w:r>
      <w:proofErr w:type="spellStart"/>
      <w:r>
        <w:t>epist</w:t>
      </w:r>
      <w:r w:rsidR="00016702">
        <w:t>emically</w:t>
      </w:r>
      <w:proofErr w:type="spellEnd"/>
      <w:r w:rsidR="00016702">
        <w:t xml:space="preserve"> sound: it is not only “</w:t>
      </w:r>
      <w:r>
        <w:t>natural</w:t>
      </w:r>
      <w:r w:rsidR="00016702">
        <w:t>” but also “convincing”, such that only a “blind dogmatism”</w:t>
      </w:r>
      <w:r>
        <w:t xml:space="preserve"> could move one to reject it. Cleanthes takes the example of the eye to illustrate </w:t>
      </w:r>
      <w:r w:rsidR="00553230">
        <w:t xml:space="preserve">perfectly </w:t>
      </w:r>
      <w:r>
        <w:t>his general epistemological principle stated just prior: reje</w:t>
      </w:r>
      <w:r w:rsidR="00DA64FA">
        <w:t>ct those enquiries that, being “remote” and “refined”, fail to strike us with “force”</w:t>
      </w:r>
      <w:r>
        <w:t xml:space="preserve">, and accept those that do. </w:t>
      </w:r>
    </w:p>
    <w:p w:rsidR="00B609C1" w:rsidRDefault="00B609C1" w:rsidP="00FF4FC8">
      <w:pPr>
        <w:pStyle w:val="MyNormal"/>
        <w:rPr>
          <w:lang w:val="en-SG"/>
        </w:rPr>
      </w:pPr>
      <w:r>
        <w:tab/>
        <w:t>In short, irregular arguments lack a rational basis, but are rather founded in feeling.</w:t>
      </w:r>
      <w:r w:rsidRPr="00A306F5">
        <w:rPr>
          <w:vertAlign w:val="superscript"/>
          <w:lang w:val="en-SG"/>
        </w:rPr>
        <w:endnoteReference w:id="26"/>
      </w:r>
      <w:r w:rsidR="00DA64FA">
        <w:t xml:space="preserve"> As </w:t>
      </w:r>
      <w:r w:rsidR="00553230">
        <w:t xml:space="preserve">Beryl </w:t>
      </w:r>
      <w:r w:rsidR="00DA64FA">
        <w:t>Logan puts it, “</w:t>
      </w:r>
      <w:r>
        <w:t>rather than appealing to reason, they appeal to the affection</w:t>
      </w:r>
      <w:r w:rsidR="00DA64FA">
        <w:t>s and stimulate the imagination”</w:t>
      </w:r>
      <w:r>
        <w:t>.</w:t>
      </w:r>
      <w:r>
        <w:rPr>
          <w:rStyle w:val="EndnoteReference"/>
        </w:rPr>
        <w:endnoteReference w:id="27"/>
      </w:r>
      <w:r>
        <w:t xml:space="preserve"> </w:t>
      </w:r>
      <w:r w:rsidR="00553230">
        <w:t xml:space="preserve">David </w:t>
      </w:r>
      <w:r>
        <w:t>O’Connor points o</w:t>
      </w:r>
      <w:r w:rsidR="00DA64FA">
        <w:t>ut that such arguments rest on “</w:t>
      </w:r>
      <w:r>
        <w:t xml:space="preserve">the </w:t>
      </w:r>
      <w:r w:rsidRPr="00EC5367">
        <w:rPr>
          <w:i/>
        </w:rPr>
        <w:t>involuntariness</w:t>
      </w:r>
      <w:r>
        <w:t xml:space="preserve"> of a feeling that sometimes comes over us when we have certain</w:t>
      </w:r>
      <w:r w:rsidR="00DA64FA">
        <w:t xml:space="preserve"> experiences of order in nature”</w:t>
      </w:r>
      <w:r>
        <w:t>.</w:t>
      </w:r>
      <w:r>
        <w:rPr>
          <w:rStyle w:val="EndnoteReference"/>
        </w:rPr>
        <w:endnoteReference w:id="28"/>
      </w:r>
      <w:r w:rsidRPr="00EC5367">
        <w:rPr>
          <w:rFonts w:asciiTheme="minorHAnsi" w:eastAsiaTheme="minorHAnsi" w:hAnsiTheme="minorHAnsi" w:cstheme="minorBidi"/>
          <w:sz w:val="22"/>
          <w:lang w:val="en-SG"/>
        </w:rPr>
        <w:t xml:space="preserve"> </w:t>
      </w:r>
      <w:r w:rsidR="00553230">
        <w:rPr>
          <w:lang w:val="en-SG"/>
        </w:rPr>
        <w:t>Tim B</w:t>
      </w:r>
      <w:r w:rsidRPr="00EC5367">
        <w:rPr>
          <w:lang w:val="en-SG"/>
        </w:rPr>
        <w:t xml:space="preserve">lack and </w:t>
      </w:r>
      <w:r w:rsidR="00553230">
        <w:rPr>
          <w:lang w:val="en-SG"/>
        </w:rPr>
        <w:t xml:space="preserve">Robert </w:t>
      </w:r>
      <w:proofErr w:type="spellStart"/>
      <w:r w:rsidRPr="00EC5367">
        <w:rPr>
          <w:lang w:val="en-SG"/>
        </w:rPr>
        <w:t>Gressis</w:t>
      </w:r>
      <w:proofErr w:type="spellEnd"/>
      <w:r w:rsidRPr="00EC5367">
        <w:rPr>
          <w:lang w:val="en-SG"/>
        </w:rPr>
        <w:t xml:space="preserve"> emphasise the di</w:t>
      </w:r>
      <w:r w:rsidR="00DA64FA">
        <w:rPr>
          <w:lang w:val="en-SG"/>
        </w:rPr>
        <w:t>rect nature of such arguments: “</w:t>
      </w:r>
      <w:r w:rsidRPr="00EC5367">
        <w:rPr>
          <w:lang w:val="en-SG"/>
        </w:rPr>
        <w:t>there is no intervening step that is meant to explain why those experiences co</w:t>
      </w:r>
      <w:r w:rsidR="00DA64FA">
        <w:rPr>
          <w:lang w:val="en-SG"/>
        </w:rPr>
        <w:t>unt as supports for that belief”</w:t>
      </w:r>
      <w:r w:rsidRPr="00EC5367">
        <w:rPr>
          <w:lang w:val="en-SG"/>
        </w:rPr>
        <w:t>;</w:t>
      </w:r>
      <w:r w:rsidRPr="00EC5367">
        <w:rPr>
          <w:vertAlign w:val="superscript"/>
          <w:lang w:val="en-SG"/>
        </w:rPr>
        <w:endnoteReference w:id="29"/>
      </w:r>
      <w:r w:rsidRPr="00EC5367">
        <w:rPr>
          <w:lang w:val="en-SG"/>
        </w:rPr>
        <w:t xml:space="preserve"> they also emphasise that such arguments immediately compel or determine our belief in their conclusions.</w:t>
      </w:r>
      <w:r w:rsidRPr="00EC5367">
        <w:rPr>
          <w:vertAlign w:val="superscript"/>
          <w:lang w:val="en-SG"/>
        </w:rPr>
        <w:endnoteReference w:id="30"/>
      </w:r>
      <w:r>
        <w:rPr>
          <w:lang w:val="en-SG"/>
        </w:rPr>
        <w:t xml:space="preserve"> </w:t>
      </w:r>
    </w:p>
    <w:p w:rsidR="00B609C1" w:rsidRPr="00821787" w:rsidRDefault="00B609C1" w:rsidP="00FF4FC8">
      <w:pPr>
        <w:pStyle w:val="MyNormal"/>
        <w:ind w:firstLine="720"/>
      </w:pPr>
      <w:r>
        <w:t xml:space="preserve">It is exactly an irregular argument that Cleanthes sees as supporting his analogy between human and divine design, and thus between human beings and a divine creator—rather than enumerate respects of resemblance in response to Philo’s attacks, Cleanthes instead appeals to the force of feeling that necessitates the analogical conclusion. As forceful as Philo’s attacks are in </w:t>
      </w:r>
      <w:r w:rsidR="00AD7EE6">
        <w:t>part</w:t>
      </w:r>
      <w:r>
        <w:t xml:space="preserve"> 2, Cleanthes seeks to circumnavigate them by means of irregular rather than strictly logical arguments.</w:t>
      </w:r>
    </w:p>
    <w:p w:rsidR="00B609C1" w:rsidRDefault="00B609C1" w:rsidP="00FF4FC8">
      <w:pPr>
        <w:pStyle w:val="MyNormal"/>
        <w:ind w:firstLine="720"/>
      </w:pPr>
      <w:r>
        <w:rPr>
          <w:lang w:val="en-SG"/>
        </w:rPr>
        <w:t xml:space="preserve">Notably, </w:t>
      </w:r>
      <w:r>
        <w:t xml:space="preserve">Cleanthes continues to bet his chips on such an irregular argument throughout the rest of the </w:t>
      </w:r>
      <w:r>
        <w:rPr>
          <w:i/>
        </w:rPr>
        <w:t>Dialogues</w:t>
      </w:r>
      <w:r>
        <w:t xml:space="preserve">. In </w:t>
      </w:r>
      <w:r w:rsidR="00AD7EE6">
        <w:t>part</w:t>
      </w:r>
      <w:r>
        <w:t xml:space="preserve"> 10, Philo describes Cleanthes’ position as resting on the </w:t>
      </w:r>
      <w:r>
        <w:lastRenderedPageBreak/>
        <w:t>irresistible felt force of irregular arguments, and indeed seems to concede the merit of this position to some extent:</w:t>
      </w:r>
    </w:p>
    <w:p w:rsidR="00B609C1" w:rsidRDefault="00B609C1" w:rsidP="00FF4FC8">
      <w:pPr>
        <w:pStyle w:val="HumeReferences"/>
      </w:pPr>
      <w:r w:rsidRPr="009D44AA">
        <w:rPr>
          <w:lang w:val="en-SG"/>
        </w:rPr>
        <w:t>In many views of the universe, and of its parts, particularly the latter, the beauty and fitness of final causes strike us with such irresistible force, that all objections appear (what I believe they really are) mere cavils and sophisms; nor can we then imagine how it was ever possible for us to repose any weight on them. </w:t>
      </w:r>
      <w:r>
        <w:rPr>
          <w:lang w:val="en-SG"/>
        </w:rPr>
        <w:t>(DNR 10.36</w:t>
      </w:r>
      <w:r w:rsidR="00CF7462">
        <w:rPr>
          <w:lang w:val="en-SG"/>
        </w:rPr>
        <w:t>, 103–104</w:t>
      </w:r>
      <w:r>
        <w:rPr>
          <w:lang w:val="en-SG"/>
        </w:rPr>
        <w:t>)</w:t>
      </w:r>
    </w:p>
    <w:p w:rsidR="00B609C1" w:rsidRDefault="00B609C1" w:rsidP="00FF4FC8">
      <w:pPr>
        <w:pStyle w:val="MyNormal"/>
      </w:pPr>
      <w:r>
        <w:t xml:space="preserve">And in </w:t>
      </w:r>
      <w:r w:rsidR="00AD7EE6">
        <w:t>part</w:t>
      </w:r>
      <w:r>
        <w:t xml:space="preserve"> 12, Cleanthes again emphasises the natural and immediate nature of his irregular argument:</w:t>
      </w:r>
    </w:p>
    <w:p w:rsidR="00B609C1" w:rsidRPr="009D44AA" w:rsidRDefault="00B609C1" w:rsidP="00FF4FC8">
      <w:pPr>
        <w:pStyle w:val="HumeReferences"/>
      </w:pPr>
      <w:r w:rsidRPr="009D44AA">
        <w:rPr>
          <w:lang w:val="en-SG"/>
        </w:rPr>
        <w:t>The comparison of the universe to a machine of human contrivance is so obvious and natural, and is justified by so many instances of order and design in Nature, that it must immediately strike all unprejudiced apprehensions, and procure universal approbation.</w:t>
      </w:r>
      <w:r>
        <w:rPr>
          <w:lang w:val="en-SG"/>
        </w:rPr>
        <w:t xml:space="preserve"> (DNR 12.5</w:t>
      </w:r>
      <w:r w:rsidR="00CF7462">
        <w:rPr>
          <w:lang w:val="en-SG"/>
        </w:rPr>
        <w:t>, 118</w:t>
      </w:r>
      <w:r>
        <w:rPr>
          <w:lang w:val="en-SG"/>
        </w:rPr>
        <w:t>)</w:t>
      </w:r>
    </w:p>
    <w:p w:rsidR="00B609C1" w:rsidRPr="009D44AA" w:rsidRDefault="00B609C1" w:rsidP="00FF4FC8">
      <w:pPr>
        <w:pStyle w:val="MyNormal"/>
      </w:pPr>
      <w:r>
        <w:t xml:space="preserve">Cleanthes goes on to say that any </w:t>
      </w:r>
      <w:proofErr w:type="spellStart"/>
      <w:r>
        <w:t>skeptical</w:t>
      </w:r>
      <w:proofErr w:type="spellEnd"/>
      <w:r>
        <w:t xml:space="preserve"> d</w:t>
      </w:r>
      <w:r w:rsidR="00DA64FA">
        <w:t>oubts against such an argument “</w:t>
      </w:r>
      <w:r w:rsidRPr="009D44AA">
        <w:rPr>
          <w:lang w:val="en-SG"/>
        </w:rPr>
        <w:t>can never be steadily maintained against such striking appearances</w:t>
      </w:r>
      <w:r w:rsidR="00DA64FA">
        <w:rPr>
          <w:lang w:val="en-SG"/>
        </w:rPr>
        <w:t>”</w:t>
      </w:r>
      <w:r>
        <w:rPr>
          <w:lang w:val="en-SG"/>
        </w:rPr>
        <w:t xml:space="preserve"> (</w:t>
      </w:r>
      <w:r>
        <w:rPr>
          <w:i/>
          <w:lang w:val="en-SG"/>
        </w:rPr>
        <w:t>ibid</w:t>
      </w:r>
      <w:r>
        <w:rPr>
          <w:lang w:val="en-SG"/>
        </w:rPr>
        <w:t>.).</w:t>
      </w:r>
    </w:p>
    <w:p w:rsidR="00B609C1" w:rsidRDefault="00B609C1" w:rsidP="00FF4FC8">
      <w:pPr>
        <w:pStyle w:val="MyNormal"/>
        <w:ind w:firstLine="567"/>
      </w:pPr>
      <w:r>
        <w:t xml:space="preserve">In this regard, Cleanthes’ epistemological position strongly resembles the Title Principle proposed in the </w:t>
      </w:r>
      <w:r>
        <w:rPr>
          <w:i/>
        </w:rPr>
        <w:t>Treatise</w:t>
      </w:r>
      <w:r>
        <w:t>:</w:t>
      </w:r>
      <w:r>
        <w:rPr>
          <w:rStyle w:val="EndnoteReference"/>
        </w:rPr>
        <w:endnoteReference w:id="31"/>
      </w:r>
    </w:p>
    <w:p w:rsidR="00B609C1" w:rsidRDefault="00B609C1" w:rsidP="00FF4FC8">
      <w:pPr>
        <w:pStyle w:val="HumeReferences"/>
      </w:pPr>
      <w:r w:rsidRPr="005726FF">
        <w:t>Where reason is lively, and mixes itself with some propensity, it ought to be assented to. Where it does not, it never can have any title to operate upon us.</w:t>
      </w:r>
      <w:r>
        <w:t xml:space="preserve"> (T 1.4.7.11)</w:t>
      </w:r>
    </w:p>
    <w:p w:rsidR="00B609C1" w:rsidRPr="00D1666C" w:rsidRDefault="00B609C1" w:rsidP="00FF4FC8">
      <w:pPr>
        <w:pStyle w:val="MyNormal"/>
      </w:pPr>
      <w:r>
        <w:t>Here, Hume suggests accepting reasoning that is lively and mixes with our propensities, and rejecting those that do not. This is essentially the principle that Cleanthes proposes in his endorsement of irregular arguments. In characteris</w:t>
      </w:r>
      <w:r w:rsidR="00DA64FA">
        <w:t>ing such as “arguments”</w:t>
      </w:r>
      <w:r>
        <w:t xml:space="preserve"> (DNR 3.7</w:t>
      </w:r>
      <w:r w:rsidR="00CF7462">
        <w:t>, 56</w:t>
      </w:r>
      <w:r>
        <w:t>), Cleanthes takes them to involve reasoning. As we have seen, he advocates that they</w:t>
      </w:r>
      <w:r w:rsidR="00DA64FA">
        <w:t xml:space="preserve"> derive their merit from their “force”</w:t>
      </w:r>
      <w:r>
        <w:t>, and recommends rejecting reasoning that lacks this quality (</w:t>
      </w:r>
      <w:r>
        <w:rPr>
          <w:i/>
        </w:rPr>
        <w:t>ibid</w:t>
      </w:r>
      <w:r>
        <w:t xml:space="preserve">.). It is worth noting that Hume uses both </w:t>
      </w:r>
      <w:r w:rsidR="00DA64FA">
        <w:t>“</w:t>
      </w:r>
      <w:r>
        <w:t>force</w:t>
      </w:r>
      <w:r w:rsidR="00DA64FA">
        <w:t>”</w:t>
      </w:r>
      <w:r>
        <w:t xml:space="preserve"> and </w:t>
      </w:r>
      <w:r w:rsidR="00DA64FA">
        <w:t>“liveliness”</w:t>
      </w:r>
      <w:r>
        <w:t xml:space="preserve"> to refer to the vivacity of ou</w:t>
      </w:r>
      <w:r w:rsidR="00DA64FA">
        <w:t xml:space="preserve">r perceptions (e.g. T 1.1.1.1, 1.1.1.8, </w:t>
      </w:r>
      <w:r>
        <w:t xml:space="preserve">1.3.5.7), and the two notions seem interchangeable in </w:t>
      </w:r>
      <w:r>
        <w:lastRenderedPageBreak/>
        <w:t xml:space="preserve">Hume’s vocabulary. Thus, Cleanthes’ epistemology is closely aligned with the Title Principle proposed in the </w:t>
      </w:r>
      <w:r>
        <w:rPr>
          <w:i/>
        </w:rPr>
        <w:t>Treatise</w:t>
      </w:r>
      <w:r>
        <w:t>: accept vivacious reasoning, and reject non-vivacious reasoning.</w:t>
      </w:r>
      <w:r>
        <w:rPr>
          <w:rStyle w:val="EndnoteReference"/>
        </w:rPr>
        <w:endnoteReference w:id="32"/>
      </w:r>
    </w:p>
    <w:p w:rsidR="00B609C1" w:rsidRPr="003A42E6" w:rsidRDefault="00CD36A6" w:rsidP="00FF4FC8">
      <w:pPr>
        <w:pStyle w:val="MyNormal"/>
        <w:ind w:firstLine="567"/>
      </w:pPr>
      <w:r>
        <w:t>It is upon his</w:t>
      </w:r>
      <w:r w:rsidR="00B609C1">
        <w:t xml:space="preserve"> recognition of the Title Principle that Hume is licensed to return to philosophy, having struggled with the depths of </w:t>
      </w:r>
      <w:proofErr w:type="spellStart"/>
      <w:r w:rsidR="00B609C1">
        <w:t>skeptical</w:t>
      </w:r>
      <w:proofErr w:type="spellEnd"/>
      <w:r w:rsidR="00B609C1">
        <w:t xml:space="preserve"> melancholy and despair (T 1.4.7.8) and having resolved to reject philosophical reasoning in submission to his spleen and indolence (T 1.4.7.9–11). </w:t>
      </w:r>
      <w:r w:rsidR="00B609C1" w:rsidRPr="003A42E6">
        <w:t xml:space="preserve">The chief problem confounding Hume in the </w:t>
      </w:r>
      <w:r w:rsidR="00B609C1" w:rsidRPr="003A42E6">
        <w:rPr>
          <w:i/>
        </w:rPr>
        <w:t>Treatise</w:t>
      </w:r>
      <w:r w:rsidR="00B609C1" w:rsidRPr="003A42E6">
        <w:t xml:space="preserve"> is</w:t>
      </w:r>
    </w:p>
    <w:p w:rsidR="00B609C1" w:rsidRPr="003A42E6" w:rsidRDefault="00B609C1" w:rsidP="00FF4FC8">
      <w:pPr>
        <w:pStyle w:val="HumeReference"/>
        <w:rPr>
          <w:rFonts w:eastAsia="Calibri"/>
        </w:rPr>
      </w:pPr>
      <w:r w:rsidRPr="003A42E6">
        <w:rPr>
          <w:rFonts w:eastAsia="Calibri"/>
        </w:rPr>
        <w:t>that the understanding, when it acts alone, and according to its most general principles, entirely subverts itself, and leaves not the lowest degree of evidence in any proposition, either in</w:t>
      </w:r>
      <w:r>
        <w:rPr>
          <w:rFonts w:eastAsia="Calibri"/>
        </w:rPr>
        <w:t xml:space="preserve"> philosophy or common life. (T</w:t>
      </w:r>
      <w:r w:rsidRPr="003A42E6">
        <w:rPr>
          <w:rFonts w:eastAsia="Calibri"/>
        </w:rPr>
        <w:t xml:space="preserve"> 1.4.7.7)</w:t>
      </w:r>
    </w:p>
    <w:p w:rsidR="00B609C1" w:rsidRPr="00F947BD" w:rsidRDefault="00B609C1" w:rsidP="00FF4FC8">
      <w:pPr>
        <w:pStyle w:val="MyNormal"/>
      </w:pPr>
      <w:r w:rsidRPr="003A42E6">
        <w:rPr>
          <w:lang w:val="en-SG"/>
        </w:rPr>
        <w:t>This is the result of the argument in ‘</w:t>
      </w:r>
      <w:r w:rsidR="00DA64FA">
        <w:rPr>
          <w:lang w:val="en-SG"/>
        </w:rPr>
        <w:t>O</w:t>
      </w:r>
      <w:r w:rsidRPr="003A42E6">
        <w:rPr>
          <w:lang w:val="en-SG"/>
        </w:rPr>
        <w:t>f Scepti</w:t>
      </w:r>
      <w:r>
        <w:rPr>
          <w:lang w:val="en-SG"/>
        </w:rPr>
        <w:t>cism with regard to Reason’ (T</w:t>
      </w:r>
      <w:r w:rsidRPr="003A42E6">
        <w:rPr>
          <w:lang w:val="en-SG"/>
        </w:rPr>
        <w:t xml:space="preserve"> 1.4.1), examined earlier. Hume’s solut</w:t>
      </w:r>
      <w:r>
        <w:rPr>
          <w:lang w:val="en-SG"/>
        </w:rPr>
        <w:t xml:space="preserve">ion to avoiding this brand of </w:t>
      </w:r>
      <w:proofErr w:type="spellStart"/>
      <w:r>
        <w:rPr>
          <w:lang w:val="en-SG"/>
        </w:rPr>
        <w:t>sk</w:t>
      </w:r>
      <w:r w:rsidRPr="003A42E6">
        <w:rPr>
          <w:lang w:val="en-SG"/>
        </w:rPr>
        <w:t>epticism</w:t>
      </w:r>
      <w:proofErr w:type="spellEnd"/>
      <w:r w:rsidRPr="003A42E6">
        <w:rPr>
          <w:lang w:val="en-SG"/>
        </w:rPr>
        <w:t xml:space="preserve"> is to reject abstruse and refined reasoning </w:t>
      </w:r>
      <w:r>
        <w:rPr>
          <w:lang w:val="en-SG"/>
        </w:rPr>
        <w:t xml:space="preserve">that is </w:t>
      </w:r>
      <w:r w:rsidR="00DA64FA">
        <w:rPr>
          <w:lang w:val="en-SG"/>
        </w:rPr>
        <w:t>“faint and obscure”</w:t>
      </w:r>
      <w:r>
        <w:rPr>
          <w:lang w:val="en-SG"/>
        </w:rPr>
        <w:t xml:space="preserve"> (T</w:t>
      </w:r>
      <w:r w:rsidR="00DA64FA">
        <w:rPr>
          <w:lang w:val="en-SG"/>
        </w:rPr>
        <w:t xml:space="preserve"> 1.4.1.10) and “</w:t>
      </w:r>
      <w:r w:rsidRPr="003A42E6">
        <w:rPr>
          <w:lang w:val="en-SG"/>
        </w:rPr>
        <w:t>cold</w:t>
      </w:r>
      <w:r w:rsidR="00DA64FA">
        <w:rPr>
          <w:lang w:val="en-SG"/>
        </w:rPr>
        <w:t xml:space="preserve"> and general”</w:t>
      </w:r>
      <w:r>
        <w:rPr>
          <w:lang w:val="en-SG"/>
        </w:rPr>
        <w:t xml:space="preserve"> (T</w:t>
      </w:r>
      <w:r w:rsidRPr="003A42E6">
        <w:rPr>
          <w:lang w:val="en-SG"/>
        </w:rPr>
        <w:t xml:space="preserve"> 1.4.7.13)</w:t>
      </w:r>
      <w:r>
        <w:rPr>
          <w:lang w:val="en-SG"/>
        </w:rPr>
        <w:t>, in line with the Title Principle</w:t>
      </w:r>
      <w:r w:rsidRPr="003A42E6">
        <w:rPr>
          <w:lang w:val="en-SG"/>
        </w:rPr>
        <w:t>.</w:t>
      </w:r>
      <w:r>
        <w:rPr>
          <w:lang w:val="en-SG"/>
        </w:rPr>
        <w:t xml:space="preserve"> </w:t>
      </w:r>
      <w:r>
        <w:t xml:space="preserve">Similarly, Cleanthes proposes his epistemological principle as a means of rescuing the </w:t>
      </w:r>
      <w:proofErr w:type="spellStart"/>
      <w:r>
        <w:t>skeptic</w:t>
      </w:r>
      <w:proofErr w:type="spellEnd"/>
      <w:r>
        <w:t xml:space="preserve"> from excluding</w:t>
      </w:r>
      <w:r w:rsidRPr="00F852F5">
        <w:t xml:space="preserve"> </w:t>
      </w:r>
      <w:r w:rsidR="00DA64FA">
        <w:t>“</w:t>
      </w:r>
      <w:r w:rsidRPr="00F852F5">
        <w:t>all argument or reasoning of every kind</w:t>
      </w:r>
      <w:r w:rsidR="00DA64FA">
        <w:t>”</w:t>
      </w:r>
      <w:r>
        <w:t xml:space="preserve"> (DNR 3.7</w:t>
      </w:r>
      <w:r w:rsidR="00CF7462">
        <w:t>, 56</w:t>
      </w:r>
      <w:r>
        <w:t xml:space="preserve">). A footnote to </w:t>
      </w:r>
      <w:r w:rsidR="00AD7EE6">
        <w:t>part</w:t>
      </w:r>
      <w:r>
        <w:t xml:space="preserve"> 12 of the </w:t>
      </w:r>
      <w:r>
        <w:rPr>
          <w:i/>
        </w:rPr>
        <w:t>Dialogues</w:t>
      </w:r>
      <w:r>
        <w:t xml:space="preserve"> seems to acknowledge that regular arguments cannot defeat some problematic forms of </w:t>
      </w:r>
      <w:proofErr w:type="spellStart"/>
      <w:r>
        <w:t>skepticism</w:t>
      </w:r>
      <w:proofErr w:type="spellEnd"/>
      <w:r>
        <w:t>:</w:t>
      </w:r>
    </w:p>
    <w:p w:rsidR="00B609C1" w:rsidRDefault="00B609C1" w:rsidP="00FF4FC8">
      <w:pPr>
        <w:pStyle w:val="HumeReference"/>
        <w:rPr>
          <w:lang w:val="en-SG"/>
        </w:rPr>
      </w:pPr>
      <w:r w:rsidRPr="00F947BD">
        <w:rPr>
          <w:lang w:val="en-SG"/>
        </w:rPr>
        <w:t xml:space="preserve">No philosophical Dogmatist denies, that there are difficulties both with regard to the senses and to all science; and that these difficulties are in a regular, logical method, absolutely </w:t>
      </w:r>
      <w:proofErr w:type="spellStart"/>
      <w:r w:rsidRPr="00F947BD">
        <w:rPr>
          <w:lang w:val="en-SG"/>
        </w:rPr>
        <w:t>insolv</w:t>
      </w:r>
      <w:r w:rsidR="00553230">
        <w:rPr>
          <w:lang w:val="en-SG"/>
        </w:rPr>
        <w:t>e</w:t>
      </w:r>
      <w:r w:rsidRPr="00F947BD">
        <w:rPr>
          <w:lang w:val="en-SG"/>
        </w:rPr>
        <w:t>able</w:t>
      </w:r>
      <w:proofErr w:type="spellEnd"/>
      <w:r w:rsidRPr="00F947BD">
        <w:rPr>
          <w:lang w:val="en-SG"/>
        </w:rPr>
        <w:t>.</w:t>
      </w:r>
      <w:r w:rsidR="00CF7462">
        <w:rPr>
          <w:lang w:val="en-SG"/>
        </w:rPr>
        <w:t xml:space="preserve"> (DNR 12.8n, 121</w:t>
      </w:r>
      <w:r>
        <w:rPr>
          <w:lang w:val="en-SG"/>
        </w:rPr>
        <w:t>)</w:t>
      </w:r>
    </w:p>
    <w:p w:rsidR="00B609C1" w:rsidRDefault="00B609C1" w:rsidP="00FF4FC8">
      <w:pPr>
        <w:pStyle w:val="MyNormal"/>
      </w:pPr>
      <w:r>
        <w:t xml:space="preserve">This footnote represents Hume’s voice, and notably, he falls short of recommending that we appeal to </w:t>
      </w:r>
      <w:r w:rsidRPr="00CD561B">
        <w:rPr>
          <w:i/>
        </w:rPr>
        <w:t>irregular</w:t>
      </w:r>
      <w:r>
        <w:rPr>
          <w:i/>
        </w:rPr>
        <w:t xml:space="preserve"> </w:t>
      </w:r>
      <w:r>
        <w:t xml:space="preserve">arguments as a way out of the </w:t>
      </w:r>
      <w:proofErr w:type="spellStart"/>
      <w:r>
        <w:t>skeptical</w:t>
      </w:r>
      <w:proofErr w:type="spellEnd"/>
      <w:r>
        <w:t xml:space="preserve"> difficulties. But certainly, this is the implication that Cleanthes would draw: we should appeal to the force of various beliefs in the face of doubt, in line with how the </w:t>
      </w:r>
      <w:r>
        <w:rPr>
          <w:i/>
        </w:rPr>
        <w:t>Treatise</w:t>
      </w:r>
      <w:r>
        <w:t xml:space="preserve"> appeals to the Title Principle in order to resolve the </w:t>
      </w:r>
      <w:proofErr w:type="spellStart"/>
      <w:r>
        <w:t>skeptical</w:t>
      </w:r>
      <w:proofErr w:type="spellEnd"/>
      <w:r>
        <w:t xml:space="preserve"> difficulties of T 1.4.7.</w:t>
      </w:r>
      <w:r>
        <w:rPr>
          <w:rStyle w:val="EndnoteReference"/>
        </w:rPr>
        <w:endnoteReference w:id="33"/>
      </w:r>
      <w:r>
        <w:t xml:space="preserve"> Just as the Title Principle offers Hume a means of rescuing </w:t>
      </w:r>
      <w:r>
        <w:lastRenderedPageBreak/>
        <w:t xml:space="preserve">philosophy from </w:t>
      </w:r>
      <w:proofErr w:type="spellStart"/>
      <w:r>
        <w:t>skepticism</w:t>
      </w:r>
      <w:proofErr w:type="spellEnd"/>
      <w:r>
        <w:t xml:space="preserve">, so too does Cleanthes’ epistemological principle purport to salvage philosophical enquiry from the spectre of </w:t>
      </w:r>
      <w:proofErr w:type="spellStart"/>
      <w:r>
        <w:t>skepticism</w:t>
      </w:r>
      <w:proofErr w:type="spellEnd"/>
      <w:r>
        <w:t>.</w:t>
      </w:r>
    </w:p>
    <w:p w:rsidR="00B609C1" w:rsidRDefault="00B609C1" w:rsidP="00FF4FC8">
      <w:pPr>
        <w:pStyle w:val="MyNormal"/>
      </w:pPr>
      <w:r>
        <w:tab/>
      </w:r>
      <w:r w:rsidR="003C5774">
        <w:t>It is worth</w:t>
      </w:r>
      <w:r w:rsidR="00ED0226">
        <w:t xml:space="preserve"> briefly contrasting my view here with</w:t>
      </w:r>
      <w:r w:rsidR="003C5774">
        <w:t xml:space="preserve"> ‘natural belief’ readings </w:t>
      </w:r>
      <w:r w:rsidR="00ED0226">
        <w:t>of</w:t>
      </w:r>
      <w:r w:rsidR="003C5774">
        <w:t xml:space="preserve"> Cleanthes</w:t>
      </w:r>
      <w:r w:rsidR="00ED0226">
        <w:t xml:space="preserve"> that see him</w:t>
      </w:r>
      <w:r>
        <w:t xml:space="preserve"> as treating belief in a divine creator (as founded on irregular arguments) as a natural belief much like our belief in the uniformity of nature and our belief in external objects</w:t>
      </w:r>
      <w:r w:rsidR="003C5774">
        <w:t>.</w:t>
      </w:r>
      <w:r w:rsidR="00CD36A6">
        <w:t xml:space="preserve"> Such beliefs are</w:t>
      </w:r>
      <w:r w:rsidR="003C5774">
        <w:t xml:space="preserve"> thought to be</w:t>
      </w:r>
      <w:r w:rsidR="00CD36A6">
        <w:t xml:space="preserve"> </w:t>
      </w:r>
      <w:proofErr w:type="spellStart"/>
      <w:r w:rsidR="00CD36A6">
        <w:t>epistemically</w:t>
      </w:r>
      <w:proofErr w:type="spellEnd"/>
      <w:r w:rsidR="00CD36A6">
        <w:t xml:space="preserve"> privileged</w:t>
      </w:r>
      <w:r>
        <w:t xml:space="preserve"> in virtue of their universality, indispensability, and irresistibility.</w:t>
      </w:r>
      <w:r>
        <w:rPr>
          <w:rStyle w:val="EndnoteReference"/>
        </w:rPr>
        <w:endnoteReference w:id="34"/>
      </w:r>
    </w:p>
    <w:p w:rsidR="00B609C1" w:rsidRPr="00C206B3" w:rsidRDefault="003C5774" w:rsidP="00FF4FC8">
      <w:pPr>
        <w:pStyle w:val="MyNormal"/>
        <w:ind w:firstLine="720"/>
      </w:pPr>
      <w:r>
        <w:t>Such</w:t>
      </w:r>
      <w:r w:rsidR="00B609C1">
        <w:t xml:space="preserve"> ‘natural b</w:t>
      </w:r>
      <w:r w:rsidR="00CD36A6">
        <w:t>elief’ reading</w:t>
      </w:r>
      <w:r>
        <w:t>s</w:t>
      </w:r>
      <w:r w:rsidR="00CD36A6">
        <w:t xml:space="preserve"> differ from my own</w:t>
      </w:r>
      <w:r w:rsidR="00B609C1">
        <w:t xml:space="preserve">, insofar as I read Cleanthes and the </w:t>
      </w:r>
      <w:r w:rsidR="00B609C1">
        <w:rPr>
          <w:i/>
        </w:rPr>
        <w:t>Treatise</w:t>
      </w:r>
      <w:r w:rsidR="00B609C1">
        <w:t xml:space="preserve"> as taking justification to derive from the Title Principle, rather than irresistibility or universality </w:t>
      </w:r>
      <w:r w:rsidR="00B609C1">
        <w:rPr>
          <w:i/>
        </w:rPr>
        <w:t>per se</w:t>
      </w:r>
      <w:r w:rsidR="00B609C1">
        <w:t xml:space="preserve">—many beliefs that are neither universal nor irresistible will nevertheless be lively and mix with our propensities. </w:t>
      </w:r>
      <w:r w:rsidR="00CD36A6">
        <w:t>However</w:t>
      </w:r>
      <w:r w:rsidR="00B609C1">
        <w:t xml:space="preserve">, </w:t>
      </w:r>
      <w:r w:rsidR="00CD36A6">
        <w:t>in seeing</w:t>
      </w:r>
      <w:r w:rsidR="00B609C1">
        <w:t xml:space="preserve"> a parallel between Cleanthes’ treatment of belief in a divine creator and the </w:t>
      </w:r>
      <w:r w:rsidR="00B609C1">
        <w:rPr>
          <w:i/>
        </w:rPr>
        <w:t>Treatise</w:t>
      </w:r>
      <w:r w:rsidR="00B609C1">
        <w:t xml:space="preserve">’s treatment of certain key beliefs, </w:t>
      </w:r>
      <w:r>
        <w:t>they</w:t>
      </w:r>
      <w:r w:rsidR="00CD36A6">
        <w:t xml:space="preserve"> agree with my interpretation</w:t>
      </w:r>
      <w:r w:rsidR="00B609C1">
        <w:t xml:space="preserve"> that Cleanthes’ epistemology mirrors that of the </w:t>
      </w:r>
      <w:r w:rsidR="00B609C1">
        <w:rPr>
          <w:i/>
        </w:rPr>
        <w:t>Treatise</w:t>
      </w:r>
      <w:r w:rsidR="00B609C1">
        <w:t xml:space="preserve">. </w:t>
      </w:r>
    </w:p>
    <w:p w:rsidR="00B609C1" w:rsidRPr="00C206B3" w:rsidRDefault="00B609C1" w:rsidP="00FF4FC8">
      <w:pPr>
        <w:pStyle w:val="MyNormal"/>
      </w:pPr>
      <w:r>
        <w:tab/>
        <w:t xml:space="preserve">For my part, I find </w:t>
      </w:r>
      <w:r w:rsidR="003C5774">
        <w:t>‘natural beliefs’ readings</w:t>
      </w:r>
      <w:r>
        <w:t xml:space="preserve"> </w:t>
      </w:r>
      <w:r w:rsidR="003C5774">
        <w:t xml:space="preserve">of Cleanthes’ position </w:t>
      </w:r>
      <w:r>
        <w:t>implausible. It does not seem that a belief in a divine creator is universal or irresistible (there are, after all, atheists), nor is it indispensable (</w:t>
      </w:r>
      <w:r w:rsidR="009867C9">
        <w:t>these atheists can by and large get by</w:t>
      </w:r>
      <w:r>
        <w:t>).</w:t>
      </w:r>
      <w:r>
        <w:rPr>
          <w:rStyle w:val="EndnoteReference"/>
        </w:rPr>
        <w:endnoteReference w:id="35"/>
      </w:r>
      <w:r>
        <w:t xml:space="preserve"> Thus, even if there were a</w:t>
      </w:r>
      <w:r w:rsidR="00CD36A6">
        <w:t xml:space="preserve">n </w:t>
      </w:r>
      <w:proofErr w:type="spellStart"/>
      <w:r w:rsidR="00CD36A6">
        <w:t>epistemically</w:t>
      </w:r>
      <w:proofErr w:type="spellEnd"/>
      <w:r>
        <w:t xml:space="preserve"> privileged class of natural beliefs, it hardly seems like a belief in a divine creator founded on an irregular argument would qualify. And for reasons I cannot enter</w:t>
      </w:r>
      <w:r w:rsidR="00553230">
        <w:t xml:space="preserve"> into</w:t>
      </w:r>
      <w:r>
        <w:t xml:space="preserve"> in this paper, I am not convinced by ‘natural belief’ readings of the </w:t>
      </w:r>
      <w:r>
        <w:rPr>
          <w:i/>
        </w:rPr>
        <w:t xml:space="preserve">Treatise </w:t>
      </w:r>
      <w:r>
        <w:t>either.</w:t>
      </w:r>
      <w:r>
        <w:rPr>
          <w:rStyle w:val="EndnoteReference"/>
        </w:rPr>
        <w:endnoteReference w:id="36"/>
      </w:r>
      <w:r>
        <w:t xml:space="preserve">  </w:t>
      </w:r>
    </w:p>
    <w:p w:rsidR="00B609C1" w:rsidRDefault="00B609C1" w:rsidP="00FF4FC8">
      <w:pPr>
        <w:pStyle w:val="MyNormal"/>
      </w:pPr>
      <w:r>
        <w:tab/>
      </w:r>
      <w:r w:rsidR="003C5774">
        <w:t>In sum</w:t>
      </w:r>
      <w:r>
        <w:t xml:space="preserve">, we see that Cleanthes seems to advocate the Title Principle, or something very much like it, echoing the response to </w:t>
      </w:r>
      <w:proofErr w:type="spellStart"/>
      <w:r>
        <w:t>skepticism</w:t>
      </w:r>
      <w:proofErr w:type="spellEnd"/>
      <w:r>
        <w:t xml:space="preserve"> contained in the </w:t>
      </w:r>
      <w:r>
        <w:rPr>
          <w:i/>
        </w:rPr>
        <w:t>Treatise</w:t>
      </w:r>
      <w:r>
        <w:t xml:space="preserve">. And yet this principle is entirely absent from the </w:t>
      </w:r>
      <w:r>
        <w:rPr>
          <w:i/>
        </w:rPr>
        <w:t>Enquiry</w:t>
      </w:r>
      <w:r>
        <w:t>.</w:t>
      </w:r>
      <w:r>
        <w:rPr>
          <w:rStyle w:val="EndnoteReference"/>
        </w:rPr>
        <w:endnoteReference w:id="37"/>
      </w:r>
      <w:r>
        <w:t xml:space="preserve"> What is more, the </w:t>
      </w:r>
      <w:r>
        <w:rPr>
          <w:i/>
        </w:rPr>
        <w:t>Enquiry</w:t>
      </w:r>
      <w:r w:rsidR="00553230">
        <w:t xml:space="preserve"> seems</w:t>
      </w:r>
      <w:r>
        <w:t xml:space="preserve"> actively </w:t>
      </w:r>
      <w:proofErr w:type="gramStart"/>
      <w:r w:rsidR="00553230">
        <w:t xml:space="preserve">to  </w:t>
      </w:r>
      <w:r>
        <w:t>disavow</w:t>
      </w:r>
      <w:proofErr w:type="gramEnd"/>
      <w:r>
        <w:t xml:space="preserve"> it.</w:t>
      </w:r>
      <w:r>
        <w:rPr>
          <w:rStyle w:val="EndnoteReference"/>
        </w:rPr>
        <w:endnoteReference w:id="38"/>
      </w:r>
      <w:r>
        <w:t xml:space="preserve"> Consider the following passage:  </w:t>
      </w:r>
    </w:p>
    <w:p w:rsidR="00B609C1" w:rsidRPr="00086844" w:rsidRDefault="00B609C1" w:rsidP="00FF4FC8">
      <w:pPr>
        <w:pStyle w:val="HumeReferences"/>
      </w:pPr>
      <w:r w:rsidRPr="00086844">
        <w:t>There is, however, one species of philosophy, which seems little liable to this inconvenience</w:t>
      </w:r>
      <w:r>
        <w:t xml:space="preserve"> [of pushing the mind to the </w:t>
      </w:r>
      <w:proofErr w:type="spellStart"/>
      <w:r>
        <w:t>biass</w:t>
      </w:r>
      <w:proofErr w:type="spellEnd"/>
      <w:r>
        <w:t xml:space="preserve"> and propensity of the natural temper]</w:t>
      </w:r>
      <w:r w:rsidRPr="00086844">
        <w:t xml:space="preserve">, and that because it strikes in </w:t>
      </w:r>
      <w:r w:rsidRPr="00086844">
        <w:lastRenderedPageBreak/>
        <w:t>with no disorderly passion of the human mind, nor can mingle itself with any natural affection or propensity; and that is the ACADEMIC or SCEPTICAL philosophy. (EHU 5.1)</w:t>
      </w:r>
    </w:p>
    <w:p w:rsidR="00B609C1" w:rsidRDefault="00B609C1" w:rsidP="00FF4FC8">
      <w:pPr>
        <w:pStyle w:val="MyNormal"/>
      </w:pPr>
      <w:r>
        <w:t xml:space="preserve">As mentioned earlier, the academic philosophy, also known as mitigated </w:t>
      </w:r>
      <w:proofErr w:type="spellStart"/>
      <w:r>
        <w:t>skepticism</w:t>
      </w:r>
      <w:proofErr w:type="spellEnd"/>
      <w:r>
        <w:t xml:space="preserve"> (EHU 12.24), is Hume’s own position in the </w:t>
      </w:r>
      <w:r>
        <w:rPr>
          <w:i/>
        </w:rPr>
        <w:t>Enquiry</w:t>
      </w:r>
      <w:r>
        <w:t>. In EHU 5.1 Hume endorses the academic philosophy</w:t>
      </w:r>
      <w:r w:rsidR="00DA64FA">
        <w:t xml:space="preserve"> precisely because it does not “</w:t>
      </w:r>
      <w:r>
        <w:t>mingle itself with any natural affection or propensity</w:t>
      </w:r>
      <w:r w:rsidR="00DA64FA">
        <w:t>”</w:t>
      </w:r>
      <w:r>
        <w:t xml:space="preserve">. The language here so closely mirrors—in the sense that it is an exactly reversed image of—that of the Title Principle, which recall goes as follows:  </w:t>
      </w:r>
    </w:p>
    <w:p w:rsidR="00B609C1" w:rsidRDefault="00B609C1" w:rsidP="00FF4FC8">
      <w:pPr>
        <w:pStyle w:val="HumeReference"/>
      </w:pPr>
      <w:r>
        <w:t>Where reason is lively, and mixes itself with some propensity, it ought to be assented to. Where it does not, it never can have any title to operate upon us. (T 1.4.7.11)</w:t>
      </w:r>
    </w:p>
    <w:p w:rsidR="00B609C1" w:rsidRPr="00CF47FC" w:rsidRDefault="00B609C1" w:rsidP="00FF4FC8">
      <w:pPr>
        <w:pStyle w:val="MyNormal"/>
      </w:pPr>
      <w:r>
        <w:t xml:space="preserve">In short, Hume advocates his mitigated </w:t>
      </w:r>
      <w:proofErr w:type="spellStart"/>
      <w:r>
        <w:t>skepticism</w:t>
      </w:r>
      <w:proofErr w:type="spellEnd"/>
      <w:r>
        <w:t xml:space="preserve"> on the basis that it does not mix with our natural propensities. He cannot consistently hold this position and still endorse the Title Principle; by lights of the Title Principle, mitigated </w:t>
      </w:r>
      <w:proofErr w:type="spellStart"/>
      <w:r>
        <w:t>skepticism</w:t>
      </w:r>
      <w:proofErr w:type="spellEnd"/>
      <w:r>
        <w:t xml:space="preserve"> ought to be rejected. Given this, it seems that Hume cannot endorse the Title Principle in the </w:t>
      </w:r>
      <w:r>
        <w:rPr>
          <w:i/>
        </w:rPr>
        <w:t>Enquiry</w:t>
      </w:r>
      <w:r>
        <w:t>.</w:t>
      </w:r>
    </w:p>
    <w:p w:rsidR="00B609C1" w:rsidRDefault="00B609C1" w:rsidP="00FF4FC8">
      <w:pPr>
        <w:pStyle w:val="MyNormal"/>
        <w:ind w:firstLine="720"/>
      </w:pPr>
      <w:r>
        <w:t>Crucially, the Title Principle seems unable to dismiss natural religion.</w:t>
      </w:r>
      <w:r>
        <w:rPr>
          <w:rStyle w:val="EndnoteReference"/>
        </w:rPr>
        <w:endnoteReference w:id="39"/>
      </w:r>
      <w:r>
        <w:t xml:space="preserve"> For natural religion prominently involves probable reasoning; certainly, this reasoning might strike one as quite lively, given the importance of its topic. So it seems that Title Principle recommends such reasoning, much on the same grounds that it recommends philosophy over </w:t>
      </w:r>
      <w:proofErr w:type="spellStart"/>
      <w:r>
        <w:t>skepticism</w:t>
      </w:r>
      <w:proofErr w:type="spellEnd"/>
      <w:r>
        <w:t>.</w:t>
      </w:r>
      <w:r>
        <w:rPr>
          <w:rStyle w:val="EndnoteReference"/>
        </w:rPr>
        <w:endnoteReference w:id="40"/>
      </w:r>
      <w:r>
        <w:t xml:space="preserve"> By the lights of the Title Principle, and hence Cleanthes’ epistemological framework, there is no epistemic difference between natural religion and philosophical reasoning (that is not excessively </w:t>
      </w:r>
      <w:proofErr w:type="spellStart"/>
      <w:r>
        <w:t>skeptical</w:t>
      </w:r>
      <w:proofErr w:type="spellEnd"/>
      <w:r>
        <w:t xml:space="preserve">), or natural religion and everyday reasoning. All are instances of lively reasoning that mixes with our propensities, and all are thus </w:t>
      </w:r>
      <w:proofErr w:type="spellStart"/>
      <w:r>
        <w:t>epistemically</w:t>
      </w:r>
      <w:proofErr w:type="spellEnd"/>
      <w:r>
        <w:t xml:space="preserve"> justified. </w:t>
      </w:r>
    </w:p>
    <w:p w:rsidR="00B609C1" w:rsidRDefault="00B609C1" w:rsidP="00FF4FC8">
      <w:pPr>
        <w:pStyle w:val="MyNormal"/>
        <w:ind w:firstLine="720"/>
      </w:pPr>
      <w:r>
        <w:t>In line with this, having professed the Title Principle in T 1.4.7.11, it is notable that Hume does not use it to dismiss superstition over philosophy. Instead, he is forced to appeal to its dangerous consequences:</w:t>
      </w:r>
    </w:p>
    <w:p w:rsidR="00B609C1" w:rsidRPr="008D64F5" w:rsidRDefault="00B609C1" w:rsidP="00FF4FC8">
      <w:pPr>
        <w:pStyle w:val="HumeReference"/>
      </w:pPr>
      <w:r>
        <w:rPr>
          <w:lang w:val="en-SG"/>
        </w:rPr>
        <w:lastRenderedPageBreak/>
        <w:t>…</w:t>
      </w:r>
      <w:r w:rsidRPr="00715BC4">
        <w:rPr>
          <w:lang w:val="en-SG"/>
        </w:rPr>
        <w:t>we ought to prefer that which is safest and most agreeable. And in this respect</w:t>
      </w:r>
      <w:r>
        <w:rPr>
          <w:lang w:val="en-SG"/>
        </w:rPr>
        <w:t xml:space="preserve"> </w:t>
      </w:r>
      <w:r w:rsidRPr="00715BC4">
        <w:t>I make bold to recommend philosophy, and shall not scruple to give it the preference to superstition of every kind or denomination</w:t>
      </w:r>
      <w:r>
        <w:t xml:space="preserve">… </w:t>
      </w:r>
      <w:r w:rsidRPr="00715BC4">
        <w:t>Generally speaking, the errors in religion are dangerous; those in philosophy only ridiculous.</w:t>
      </w:r>
      <w:r>
        <w:t xml:space="preserve"> (T 1.4.7.13)</w:t>
      </w:r>
    </w:p>
    <w:p w:rsidR="00B609C1" w:rsidRDefault="00B609C1" w:rsidP="00FF4FC8">
      <w:pPr>
        <w:pStyle w:val="MyNormal"/>
      </w:pPr>
      <w:r>
        <w:t>Superstition is distinct from natural religion,</w:t>
      </w:r>
      <w:r>
        <w:rPr>
          <w:rStyle w:val="EndnoteReference"/>
        </w:rPr>
        <w:endnoteReference w:id="41"/>
      </w:r>
      <w:r>
        <w:t xml:space="preserve"> but it seems clear that the Title Principle would endorse both forms of theological reasoning insofar as both involve lively reasoning mixing with our propensities.</w:t>
      </w:r>
    </w:p>
    <w:p w:rsidR="00B609C1" w:rsidRPr="00715BC4" w:rsidRDefault="00B609C1" w:rsidP="00FF4FC8">
      <w:pPr>
        <w:pStyle w:val="MyNormal"/>
        <w:ind w:firstLine="720"/>
      </w:pPr>
      <w:r>
        <w:t xml:space="preserve">In light of this, it is illuminating to consider the last word in </w:t>
      </w:r>
      <w:r w:rsidR="009867C9">
        <w:t>part</w:t>
      </w:r>
      <w:r>
        <w:t xml:space="preserve"> 1 of the </w:t>
      </w:r>
      <w:r>
        <w:rPr>
          <w:i/>
        </w:rPr>
        <w:t>Dialogues</w:t>
      </w:r>
      <w:r>
        <w:t>, which belongs to Cleanthes:</w:t>
      </w:r>
    </w:p>
    <w:p w:rsidR="00B609C1" w:rsidRDefault="00B609C1" w:rsidP="00FF4FC8">
      <w:pPr>
        <w:pStyle w:val="HumeReferences"/>
      </w:pPr>
      <w:r w:rsidRPr="00E86A7A">
        <w:t>And surely, nothing can afford a stronger presumption, that any set of principles are true, and ought to be embraced, than to observe, that they tend to the confirmation of true religion, and serve to confound the cavils of Atheists, Libertines, and Freethinkers of all denominations.</w:t>
      </w:r>
      <w:r>
        <w:t xml:space="preserve"> (DNR 1.20</w:t>
      </w:r>
      <w:r w:rsidR="00CF7462">
        <w:t>, 42</w:t>
      </w:r>
      <w:r>
        <w:t>)</w:t>
      </w:r>
    </w:p>
    <w:p w:rsidR="00B609C1" w:rsidRDefault="00B609C1" w:rsidP="00FF4FC8">
      <w:pPr>
        <w:pStyle w:val="MyNormal"/>
      </w:pPr>
      <w:r>
        <w:t>Here Cleanthes suggests that we should accept principles on the basis of their usefulness to religion.</w:t>
      </w:r>
      <w:r>
        <w:rPr>
          <w:rStyle w:val="EndnoteReference"/>
        </w:rPr>
        <w:endnoteReference w:id="42"/>
      </w:r>
      <w:r>
        <w:t xml:space="preserve"> But this is no sound epistemic basis on which to accept principles, and is incongruous with what Hume says in both the </w:t>
      </w:r>
      <w:r>
        <w:rPr>
          <w:i/>
        </w:rPr>
        <w:t>Treatise</w:t>
      </w:r>
      <w:r>
        <w:t xml:space="preserve"> and the </w:t>
      </w:r>
      <w:r>
        <w:rPr>
          <w:i/>
        </w:rPr>
        <w:t>Enquiry</w:t>
      </w:r>
      <w:r>
        <w:t>:</w:t>
      </w:r>
    </w:p>
    <w:p w:rsidR="00B609C1" w:rsidRDefault="00B609C1" w:rsidP="00FF4FC8">
      <w:pPr>
        <w:pStyle w:val="HumeReference"/>
      </w:pPr>
      <w:r>
        <w:t>There is no method of reasoning more common, and yet none more blameable, than, in philosophical disputes, to endeavour the refutation of any hypothesis, by a pretence of its dangerous consequences to religion and morality. When any opinion leads to absurdities, it is certainly false; but it is not certain that an opinion is false, because it is of dangerous consequence. (EHU 8.26; see also T 2.3.2.3)</w:t>
      </w:r>
    </w:p>
    <w:p w:rsidR="00B609C1" w:rsidRDefault="00B609C1" w:rsidP="00FF4FC8">
      <w:pPr>
        <w:pStyle w:val="MyNormal"/>
      </w:pPr>
      <w:r>
        <w:t xml:space="preserve">Hume’s stance in the passages above is that we should not dismiss hypotheses on the basis of their danger to religion and morality. Presumably, he would also want to reject the converse policy of </w:t>
      </w:r>
      <w:r>
        <w:rPr>
          <w:i/>
        </w:rPr>
        <w:t>accepting</w:t>
      </w:r>
      <w:r>
        <w:t xml:space="preserve"> principles on the basis of their advantage to religion and/or morality.</w:t>
      </w:r>
      <w:r>
        <w:rPr>
          <w:rStyle w:val="EndnoteReference"/>
        </w:rPr>
        <w:endnoteReference w:id="43"/>
      </w:r>
      <w:r>
        <w:t xml:space="preserve"> But this is exactly the course that Cleanthes advocates, in proposing that we accept as true those principles that confirm religion. Similarly problematic is Hume’s dismissal of superstition in T </w:t>
      </w:r>
      <w:r>
        <w:lastRenderedPageBreak/>
        <w:t xml:space="preserve">1.4.7.13. </w:t>
      </w:r>
      <w:r w:rsidRPr="00C64048">
        <w:t xml:space="preserve">Although Hume does not here reject superstition on the basis of its danger to </w:t>
      </w:r>
      <w:r w:rsidRPr="00C64048">
        <w:rPr>
          <w:i/>
        </w:rPr>
        <w:t>religion and morality</w:t>
      </w:r>
      <w:r w:rsidRPr="00C64048">
        <w:t xml:space="preserve"> in particular</w:t>
      </w:r>
      <w:r>
        <w:t xml:space="preserve"> (but rather its danger </w:t>
      </w:r>
      <w:r>
        <w:rPr>
          <w:i/>
        </w:rPr>
        <w:t>simpliciter</w:t>
      </w:r>
      <w:r>
        <w:t>)</w:t>
      </w:r>
      <w:r w:rsidRPr="00C64048">
        <w:t>, his stance nevertheless seems problematic for much the same reasons</w:t>
      </w:r>
      <w:r>
        <w:t xml:space="preserve"> as Cleanthes’, or as Hume’s imagined opponents in T 2.3.2.3 and EHU 8.26:</w:t>
      </w:r>
      <w:r w:rsidRPr="00C64048">
        <w:t xml:space="preserve"> </w:t>
      </w:r>
      <w:r>
        <w:t>such lines of argument accept or reject</w:t>
      </w:r>
      <w:r w:rsidRPr="00C64048">
        <w:t xml:space="preserve"> hypotheses not on the basis of</w:t>
      </w:r>
      <w:r>
        <w:t xml:space="preserve"> evidence for</w:t>
      </w:r>
      <w:r w:rsidRPr="00C64048">
        <w:t xml:space="preserve"> their</w:t>
      </w:r>
      <w:r>
        <w:t xml:space="preserve"> truth or</w:t>
      </w:r>
      <w:r w:rsidRPr="00C64048">
        <w:t xml:space="preserve"> falsity, but rather</w:t>
      </w:r>
      <w:r>
        <w:t xml:space="preserve"> on the basis of</w:t>
      </w:r>
      <w:r w:rsidRPr="00C64048">
        <w:t xml:space="preserve"> their </w:t>
      </w:r>
      <w:r w:rsidR="00553230">
        <w:t xml:space="preserve">perceived </w:t>
      </w:r>
      <w:r w:rsidRPr="00C64048">
        <w:t>practical consequences</w:t>
      </w:r>
      <w:r>
        <w:t xml:space="preserve">, which would be </w:t>
      </w:r>
      <w:proofErr w:type="spellStart"/>
      <w:r>
        <w:t>epistemically</w:t>
      </w:r>
      <w:proofErr w:type="spellEnd"/>
      <w:r>
        <w:t xml:space="preserve"> suspect</w:t>
      </w:r>
      <w:r w:rsidRPr="00C64048">
        <w:t xml:space="preserve">. </w:t>
      </w:r>
    </w:p>
    <w:p w:rsidR="00B609C1" w:rsidRDefault="00B609C1" w:rsidP="00FF4FC8">
      <w:pPr>
        <w:pStyle w:val="MyNormal"/>
        <w:ind w:firstLine="720"/>
      </w:pPr>
      <w:r>
        <w:t xml:space="preserve">Given the above, it is understandable, then, that one might endorse the Title Principle and quite naturally wind up endorsing natural religion. Little surprise that Cleanthes, who seems to endorse the epistemology of the </w:t>
      </w:r>
      <w:r>
        <w:rPr>
          <w:i/>
        </w:rPr>
        <w:t>Treatise</w:t>
      </w:r>
      <w:r>
        <w:t xml:space="preserve">, would be the principal advocate of natural religion. Cleanthes’ theology is a natural offshoot of the epistemological position that he adopts in the </w:t>
      </w:r>
      <w:r>
        <w:rPr>
          <w:i/>
        </w:rPr>
        <w:t>Dialogues</w:t>
      </w:r>
      <w:r>
        <w:t>.</w:t>
      </w:r>
    </w:p>
    <w:p w:rsidR="00B609C1" w:rsidRDefault="00B609C1" w:rsidP="00FF4FC8">
      <w:pPr>
        <w:pStyle w:val="SectionTitle"/>
      </w:pPr>
      <w:r>
        <w:t>Conclusion</w:t>
      </w:r>
    </w:p>
    <w:p w:rsidR="00B609C1" w:rsidRPr="006916AF" w:rsidRDefault="00B609C1" w:rsidP="00FF4FC8">
      <w:pPr>
        <w:pStyle w:val="MyNormal"/>
        <w:rPr>
          <w:lang w:val="en-SG"/>
        </w:rPr>
      </w:pPr>
      <w:r>
        <w:t>In the light of the above, we can see Philo</w:t>
      </w:r>
      <w:r w:rsidR="00CD36A6">
        <w:t>’s and Cleanthes’ theological disagreement as stemming from a difference in their underlying epistemological positions</w:t>
      </w:r>
      <w:r>
        <w:t xml:space="preserve">. </w:t>
      </w:r>
      <w:r w:rsidR="00CD36A6">
        <w:t>On the whole</w:t>
      </w:r>
      <w:r>
        <w:t xml:space="preserve">, Cleanthes seems closely aligned to the epistemological position of the </w:t>
      </w:r>
      <w:r>
        <w:rPr>
          <w:i/>
        </w:rPr>
        <w:t>Treatise</w:t>
      </w:r>
      <w:r>
        <w:t xml:space="preserve">, in that he advocates something very much like the Title Principle. This is responsible for his rejection of the Theological Discontinuity Thesis, since according to the Title Principle, there is no meaningful epistemological difference between theology and philosophy: all are lively </w:t>
      </w:r>
      <w:proofErr w:type="spellStart"/>
      <w:r>
        <w:t>reasonings</w:t>
      </w:r>
      <w:proofErr w:type="spellEnd"/>
      <w:r>
        <w:t xml:space="preserve"> that mix with our propensities. Meanwhile, Philo seems obviously aligned to the epistemological position of the </w:t>
      </w:r>
      <w:r>
        <w:rPr>
          <w:i/>
        </w:rPr>
        <w:t>Enquiry</w:t>
      </w:r>
      <w:r>
        <w:t xml:space="preserve">, in endorsing mitigated </w:t>
      </w:r>
      <w:proofErr w:type="spellStart"/>
      <w:r>
        <w:t>skepticism</w:t>
      </w:r>
      <w:proofErr w:type="spellEnd"/>
      <w:r>
        <w:t xml:space="preserve"> (which he, like the </w:t>
      </w:r>
      <w:r>
        <w:rPr>
          <w:i/>
        </w:rPr>
        <w:t>Enquiry</w:t>
      </w:r>
      <w:r>
        <w:t xml:space="preserve">, views as a product of a modicum of </w:t>
      </w:r>
      <w:proofErr w:type="spellStart"/>
      <w:r>
        <w:t>Pyrrhonism</w:t>
      </w:r>
      <w:proofErr w:type="spellEnd"/>
      <w:r>
        <w:t>)</w:t>
      </w:r>
      <w:r>
        <w:rPr>
          <w:lang w:val="en-SG"/>
        </w:rPr>
        <w:t xml:space="preserve">. Mitigated </w:t>
      </w:r>
      <w:proofErr w:type="spellStart"/>
      <w:r>
        <w:rPr>
          <w:lang w:val="en-SG"/>
        </w:rPr>
        <w:t>skepticism</w:t>
      </w:r>
      <w:proofErr w:type="spellEnd"/>
      <w:r>
        <w:rPr>
          <w:lang w:val="en-SG"/>
        </w:rPr>
        <w:t xml:space="preserve"> advocates the limitation of our enquiries to those that our faculties are best adapted to handle.</w:t>
      </w:r>
      <w:r w:rsidRPr="006916AF">
        <w:rPr>
          <w:lang w:val="en-SG"/>
        </w:rPr>
        <w:t xml:space="preserve"> </w:t>
      </w:r>
      <w:r>
        <w:rPr>
          <w:lang w:val="en-SG"/>
        </w:rPr>
        <w:t xml:space="preserve">Since philosophy but not theology is continuous with the </w:t>
      </w:r>
      <w:proofErr w:type="spellStart"/>
      <w:r>
        <w:rPr>
          <w:lang w:val="en-SG"/>
        </w:rPr>
        <w:t>reasonings</w:t>
      </w:r>
      <w:proofErr w:type="spellEnd"/>
      <w:r>
        <w:rPr>
          <w:lang w:val="en-SG"/>
        </w:rPr>
        <w:t xml:space="preserve"> of common life (which our faculties </w:t>
      </w:r>
      <w:r>
        <w:rPr>
          <w:i/>
          <w:lang w:val="en-SG"/>
        </w:rPr>
        <w:t>are</w:t>
      </w:r>
      <w:r>
        <w:rPr>
          <w:lang w:val="en-SG"/>
        </w:rPr>
        <w:t xml:space="preserve"> adapted to handle), this is epistemic grounds to reject theology but not philosophy.</w:t>
      </w:r>
    </w:p>
    <w:p w:rsidR="00B609C1" w:rsidRPr="00CF47FC" w:rsidRDefault="00B609C1" w:rsidP="00FF4FC8">
      <w:pPr>
        <w:pStyle w:val="MyNormal"/>
        <w:ind w:firstLine="720"/>
      </w:pPr>
      <w:r>
        <w:lastRenderedPageBreak/>
        <w:t xml:space="preserve">Thus, if the epistemologies of the </w:t>
      </w:r>
      <w:r>
        <w:rPr>
          <w:i/>
        </w:rPr>
        <w:t>Treatise</w:t>
      </w:r>
      <w:r>
        <w:t xml:space="preserve"> and the </w:t>
      </w:r>
      <w:r>
        <w:rPr>
          <w:i/>
        </w:rPr>
        <w:t>Enquiry</w:t>
      </w:r>
      <w:r>
        <w:t xml:space="preserve"> meaningfully differ, as it seems they do, it seems clear that we should read Hume’s own position in the </w:t>
      </w:r>
      <w:r>
        <w:rPr>
          <w:i/>
        </w:rPr>
        <w:t>Dialogues</w:t>
      </w:r>
      <w:r>
        <w:t xml:space="preserve"> as aligned with that of the </w:t>
      </w:r>
      <w:r>
        <w:rPr>
          <w:i/>
        </w:rPr>
        <w:t>Enquiry</w:t>
      </w:r>
      <w:r>
        <w:t xml:space="preserve">, which is his more mature work, and which he worked on in roughly the same period as the </w:t>
      </w:r>
      <w:r>
        <w:rPr>
          <w:i/>
        </w:rPr>
        <w:t>Dialogues</w:t>
      </w:r>
      <w:r>
        <w:t xml:space="preserve">. In this, it seems that Philo </w:t>
      </w:r>
      <w:r w:rsidR="003C5774">
        <w:t xml:space="preserve">has the strongest claim to act as Hume’s spokesperson in the </w:t>
      </w:r>
      <w:r w:rsidR="003C5774">
        <w:rPr>
          <w:i/>
        </w:rPr>
        <w:t>Dialogues</w:t>
      </w:r>
      <w:r>
        <w:t xml:space="preserve">. </w:t>
      </w:r>
    </w:p>
    <w:p w:rsidR="00B609C1" w:rsidRPr="00E9132B" w:rsidRDefault="00B609C1" w:rsidP="00FF4FC8">
      <w:pPr>
        <w:pStyle w:val="MyNormal"/>
        <w:ind w:firstLine="720"/>
        <w:rPr>
          <w:lang w:val="en-SG"/>
        </w:rPr>
      </w:pPr>
      <w:r>
        <w:rPr>
          <w:lang w:val="en-SG"/>
        </w:rPr>
        <w:t>There are a number of general worries regarding such a thesis. I lack the space to adequately address all of them in fullness here, but a few pertinent concerns are as follows. First, Hum</w:t>
      </w:r>
      <w:r w:rsidR="00DA64FA">
        <w:rPr>
          <w:lang w:val="en-SG"/>
        </w:rPr>
        <w:t>e claims to make Cleanthes the “hero”</w:t>
      </w:r>
      <w:r>
        <w:rPr>
          <w:lang w:val="en-SG"/>
        </w:rPr>
        <w:t xml:space="preserve"> of his </w:t>
      </w:r>
      <w:r>
        <w:rPr>
          <w:i/>
          <w:lang w:val="en-SG"/>
        </w:rPr>
        <w:t>Dialogues</w:t>
      </w:r>
      <w:r>
        <w:rPr>
          <w:lang w:val="en-SG"/>
        </w:rPr>
        <w:t xml:space="preserve"> in a letter to Sir Gilbert Elliot of Minto:</w:t>
      </w:r>
    </w:p>
    <w:p w:rsidR="00B609C1" w:rsidRDefault="00B609C1" w:rsidP="00FF4FC8">
      <w:pPr>
        <w:pStyle w:val="HumeReferences"/>
      </w:pPr>
      <w:r>
        <w:t xml:space="preserve">You </w:t>
      </w:r>
      <w:proofErr w:type="spellStart"/>
      <w:r>
        <w:t>wou’d</w:t>
      </w:r>
      <w:proofErr w:type="spellEnd"/>
      <w:r>
        <w:t xml:space="preserve"> perceive by the Sample I have given you, that I make Cleanthes the Hero of the Dialogue. Whatever you can think of, to strengthen that Side of the Argument, will be most acceptable to me. (HL i.153–4)</w:t>
      </w:r>
    </w:p>
    <w:p w:rsidR="00B609C1" w:rsidRPr="00E000F0" w:rsidRDefault="00B609C1" w:rsidP="00FF4FC8">
      <w:pPr>
        <w:pStyle w:val="MyNormal"/>
        <w:rPr>
          <w:lang w:val="en-SG"/>
        </w:rPr>
      </w:pPr>
      <w:r>
        <w:t xml:space="preserve">Of course, to claim that Cleanthes is the hero of the </w:t>
      </w:r>
      <w:r>
        <w:rPr>
          <w:i/>
        </w:rPr>
        <w:t xml:space="preserve">Dialogues </w:t>
      </w:r>
      <w:r>
        <w:t>is not</w:t>
      </w:r>
      <w:r w:rsidR="009867C9">
        <w:t xml:space="preserve"> necessarily</w:t>
      </w:r>
      <w:r>
        <w:t xml:space="preserve"> to say that Cleanthes’ position is correct. For Cleanthes might be an Aristotelian </w:t>
      </w:r>
      <w:r>
        <w:rPr>
          <w:i/>
        </w:rPr>
        <w:t>tragic</w:t>
      </w:r>
      <w:r>
        <w:t xml:space="preserve"> hero, who, though generally (</w:t>
      </w:r>
      <w:proofErr w:type="spellStart"/>
      <w:r>
        <w:t>epistemically</w:t>
      </w:r>
      <w:proofErr w:type="spellEnd"/>
      <w:r>
        <w:t xml:space="preserve">) virtuous, is led to downfall by a crucial flaw. The sympathy expressed in taking someone to be a tragic hero fits well with my reading, since, if I am correct, Cleanthes’ epistemological framework used to be Hume’s own. </w:t>
      </w:r>
      <w:r>
        <w:rPr>
          <w:lang w:val="en-SG"/>
        </w:rPr>
        <w:t>Moreover, it should not be forgotten that</w:t>
      </w:r>
      <w:r w:rsidRPr="00E000F0">
        <w:rPr>
          <w:lang w:val="en-SG"/>
        </w:rPr>
        <w:t xml:space="preserve"> Hume continues in the above letter to Elliot:</w:t>
      </w:r>
    </w:p>
    <w:p w:rsidR="00B609C1" w:rsidRPr="00E000F0" w:rsidRDefault="00B609C1" w:rsidP="00FF4FC8">
      <w:pPr>
        <w:pStyle w:val="HumeReference"/>
        <w:rPr>
          <w:rFonts w:eastAsia="Calibri"/>
        </w:rPr>
      </w:pPr>
      <w:r w:rsidRPr="00E000F0">
        <w:rPr>
          <w:rFonts w:eastAsia="Calibri"/>
        </w:rPr>
        <w:t xml:space="preserve">Had it been my good Fortune to live near you, I </w:t>
      </w:r>
      <w:proofErr w:type="spellStart"/>
      <w:r w:rsidRPr="00E000F0">
        <w:rPr>
          <w:rFonts w:eastAsia="Calibri"/>
        </w:rPr>
        <w:t>shou’d</w:t>
      </w:r>
      <w:proofErr w:type="spellEnd"/>
      <w:r w:rsidRPr="00E000F0">
        <w:rPr>
          <w:rFonts w:eastAsia="Calibri"/>
        </w:rPr>
        <w:t xml:space="preserve"> have taken on me the Character of Philo, in the Dialogue, which you’ll own I </w:t>
      </w:r>
      <w:proofErr w:type="spellStart"/>
      <w:r w:rsidRPr="00E000F0">
        <w:rPr>
          <w:rFonts w:eastAsia="Calibri"/>
        </w:rPr>
        <w:t>coud</w:t>
      </w:r>
      <w:proofErr w:type="spellEnd"/>
      <w:r w:rsidRPr="00E000F0">
        <w:rPr>
          <w:rFonts w:eastAsia="Calibri"/>
        </w:rPr>
        <w:t xml:space="preserve"> have supported naturally enough: And you </w:t>
      </w:r>
      <w:proofErr w:type="spellStart"/>
      <w:r w:rsidRPr="00E000F0">
        <w:rPr>
          <w:rFonts w:eastAsia="Calibri"/>
        </w:rPr>
        <w:t>woud</w:t>
      </w:r>
      <w:proofErr w:type="spellEnd"/>
      <w:r w:rsidRPr="00E000F0">
        <w:rPr>
          <w:rFonts w:eastAsia="Calibri"/>
        </w:rPr>
        <w:t xml:space="preserve"> not have been averse to that of Cleanthes. (HL i.154).</w:t>
      </w:r>
    </w:p>
    <w:p w:rsidR="00B609C1" w:rsidRPr="00E9132B" w:rsidRDefault="00B609C1" w:rsidP="00FF4FC8">
      <w:pPr>
        <w:pStyle w:val="MyNormal"/>
      </w:pPr>
      <w:r>
        <w:t xml:space="preserve">Here Hume quite clearly aligns himself with Philo. His claim of making Cleanthes the hero of the </w:t>
      </w:r>
      <w:r>
        <w:rPr>
          <w:i/>
        </w:rPr>
        <w:t>Dialogues</w:t>
      </w:r>
      <w:r>
        <w:t xml:space="preserve"> might well be made to please </w:t>
      </w:r>
      <w:r w:rsidRPr="00E9132B">
        <w:t>Sir Gilbert Elliot</w:t>
      </w:r>
      <w:r>
        <w:t>, who Hume recognises</w:t>
      </w:r>
      <w:r w:rsidRPr="00E9132B">
        <w:t xml:space="preserve"> would be partial to Cleanthes’ position.</w:t>
      </w:r>
    </w:p>
    <w:p w:rsidR="00B609C1" w:rsidRDefault="00B609C1" w:rsidP="00FF4FC8">
      <w:pPr>
        <w:pStyle w:val="MyNormal"/>
      </w:pPr>
      <w:r>
        <w:lastRenderedPageBreak/>
        <w:tab/>
        <w:t xml:space="preserve">In similar vein is </w:t>
      </w:r>
      <w:proofErr w:type="spellStart"/>
      <w:r>
        <w:t>Pamphilus</w:t>
      </w:r>
      <w:proofErr w:type="spellEnd"/>
      <w:r>
        <w:t>’ somewhat surprising declaration of Cleanthes as the winner of the debate (DNR 12.34</w:t>
      </w:r>
      <w:r w:rsidR="00CF7462">
        <w:t>, 130</w:t>
      </w:r>
      <w:r>
        <w:t xml:space="preserve">). In response, it should be noted that </w:t>
      </w:r>
      <w:proofErr w:type="spellStart"/>
      <w:r>
        <w:t>Pamphilus</w:t>
      </w:r>
      <w:proofErr w:type="spellEnd"/>
      <w:r>
        <w:t xml:space="preserve"> may not be an entirely reliable narrator.</w:t>
      </w:r>
      <w:r w:rsidRPr="00E9132B">
        <w:t xml:space="preserve"> He is Cleanthes’ student, almost akin to a son (DNR 1.2</w:t>
      </w:r>
      <w:r w:rsidR="00CF7462">
        <w:t>, 32</w:t>
      </w:r>
      <w:r w:rsidRPr="00E9132B">
        <w:t>), after all, and some bias on his part would not be surprising.</w:t>
      </w:r>
      <w:r>
        <w:t xml:space="preserve"> </w:t>
      </w:r>
      <w:proofErr w:type="spellStart"/>
      <w:r>
        <w:t>Pamphilus</w:t>
      </w:r>
      <w:proofErr w:type="spellEnd"/>
      <w:r>
        <w:t xml:space="preserve"> might in this respect serve as a useful dialectical misdirection for Hume to better obscure his irreligious tendencies.</w:t>
      </w:r>
      <w:r>
        <w:rPr>
          <w:rStyle w:val="EndnoteReference"/>
        </w:rPr>
        <w:endnoteReference w:id="44"/>
      </w:r>
      <w:r>
        <w:t xml:space="preserve"> As it was, the </w:t>
      </w:r>
      <w:r>
        <w:rPr>
          <w:i/>
        </w:rPr>
        <w:t>Dialogues</w:t>
      </w:r>
      <w:r>
        <w:t xml:space="preserve"> were sufficiently controversial that Hume was wary of publishing them in his lifetime, that Adam Smith repeatedly refused to agree to do so after Hume’s death, and that Hume’s publisher William </w:t>
      </w:r>
      <w:proofErr w:type="spellStart"/>
      <w:r>
        <w:t>Strahan</w:t>
      </w:r>
      <w:proofErr w:type="spellEnd"/>
      <w:r>
        <w:t xml:space="preserve"> eventually passed the responsibility for doing so on to Hume’s nephew. In having </w:t>
      </w:r>
      <w:proofErr w:type="spellStart"/>
      <w:r>
        <w:t>Pamphilus</w:t>
      </w:r>
      <w:proofErr w:type="spellEnd"/>
      <w:r>
        <w:t xml:space="preserve"> declare Cleanthes the winner of the debate, Hume might intend to mitigate as best he can the appearance of heretical excess in order to increase the chances of the </w:t>
      </w:r>
      <w:r>
        <w:rPr>
          <w:i/>
        </w:rPr>
        <w:t>Dialogue</w:t>
      </w:r>
      <w:r w:rsidRPr="00553230">
        <w:rPr>
          <w:i/>
        </w:rPr>
        <w:t>s</w:t>
      </w:r>
      <w:r w:rsidR="00553230">
        <w:t>’</w:t>
      </w:r>
      <w:r>
        <w:t xml:space="preserve"> safe passage to publication,</w:t>
      </w:r>
      <w:r>
        <w:rPr>
          <w:rStyle w:val="EndnoteReference"/>
        </w:rPr>
        <w:endnoteReference w:id="45"/>
      </w:r>
      <w:r>
        <w:t xml:space="preserve"> and mitigate any potential fallout to those charged with publishing it.</w:t>
      </w:r>
      <w:r>
        <w:rPr>
          <w:rStyle w:val="EndnoteReference"/>
        </w:rPr>
        <w:endnoteReference w:id="46"/>
      </w:r>
      <w:r>
        <w:t xml:space="preserve"> Perhaps Hume notes the close relationship between </w:t>
      </w:r>
      <w:proofErr w:type="spellStart"/>
      <w:r>
        <w:t>Pamphilus</w:t>
      </w:r>
      <w:proofErr w:type="spellEnd"/>
      <w:r>
        <w:t xml:space="preserve"> and Cleanthes as a wink and a nod to the knowing reader, who will spot </w:t>
      </w:r>
      <w:proofErr w:type="spellStart"/>
      <w:r>
        <w:t>Pamphilus</w:t>
      </w:r>
      <w:proofErr w:type="spellEnd"/>
      <w:r>
        <w:t>’ bias in this respect.</w:t>
      </w:r>
      <w:r>
        <w:rPr>
          <w:rStyle w:val="EndnoteReference"/>
        </w:rPr>
        <w:endnoteReference w:id="47"/>
      </w:r>
    </w:p>
    <w:p w:rsidR="00B609C1" w:rsidRDefault="00B609C1" w:rsidP="00FF4FC8">
      <w:pPr>
        <w:pStyle w:val="MyNormal"/>
        <w:ind w:firstLine="720"/>
      </w:pPr>
      <w:r>
        <w:t xml:space="preserve">A more specific worry for my interpretation is as follows. </w:t>
      </w:r>
      <w:proofErr w:type="spellStart"/>
      <w:r>
        <w:t>Pamphilus</w:t>
      </w:r>
      <w:proofErr w:type="spellEnd"/>
      <w:r>
        <w:t xml:space="preserve"> notes that Philo is ‘embarrassed and confounded’ upon Cleanthes delivering the earlier mentioned argument from the anatomy of the eye on the basis of what looks like the Title Principle (DNR 3.10</w:t>
      </w:r>
      <w:r w:rsidR="00CF7462">
        <w:t>, 57</w:t>
      </w:r>
      <w:r>
        <w:t>). If I am right that Philo endorses Hume’s considered epistemology, why would Philo have this reaction?</w:t>
      </w:r>
    </w:p>
    <w:p w:rsidR="00B609C1" w:rsidRDefault="00B609C1" w:rsidP="00FF4FC8">
      <w:pPr>
        <w:pStyle w:val="MyNormal"/>
        <w:ind w:firstLine="720"/>
      </w:pPr>
      <w:r>
        <w:t>An</w:t>
      </w:r>
      <w:r w:rsidR="00DA64FA">
        <w:t xml:space="preserve"> important note: Philo’s being “embarrassed”</w:t>
      </w:r>
      <w:r>
        <w:t xml:space="preserve"> might not mean that he feels awkward or humiliated, as per the common usage of the term to</w:t>
      </w:r>
      <w:r w:rsidR="00DA64FA">
        <w:t>day. One of the definitions of “</w:t>
      </w:r>
      <w:r>
        <w:t>embarrassed</w:t>
      </w:r>
      <w:r w:rsidR="00DA64FA">
        <w:t>”</w:t>
      </w:r>
      <w:r>
        <w:t xml:space="preserve"> listed in the Oxford English Dicti</w:t>
      </w:r>
      <w:r w:rsidR="00553230">
        <w:t>onary that was common from the seventeenth</w:t>
      </w:r>
      <w:r>
        <w:t xml:space="preserve"> century to the </w:t>
      </w:r>
      <w:r w:rsidR="00553230">
        <w:t>nineteenth</w:t>
      </w:r>
      <w:r>
        <w:t xml:space="preserve"> (alt</w:t>
      </w:r>
      <w:r w:rsidR="00DA64FA">
        <w:t>hough now rare) is as follows: “</w:t>
      </w:r>
      <w:r>
        <w:t>feeling, expressing, or characterised by uncertainty; perplexed, confused, bewil</w:t>
      </w:r>
      <w:r w:rsidR="00DA64FA">
        <w:t xml:space="preserve">dered”. In describing Philo as </w:t>
      </w:r>
      <w:r w:rsidR="00DA64FA">
        <w:lastRenderedPageBreak/>
        <w:t>“</w:t>
      </w:r>
      <w:r>
        <w:t xml:space="preserve">embarrassed and </w:t>
      </w:r>
      <w:r w:rsidR="00DA64FA">
        <w:t>confounded”, Hume likely uses “</w:t>
      </w:r>
      <w:r>
        <w:t>embarrassed</w:t>
      </w:r>
      <w:r w:rsidR="00DA64FA">
        <w:t>”</w:t>
      </w:r>
      <w:r>
        <w:t xml:space="preserve"> to emphasise Philo’s puzzlement at Cleanthes’ words.</w:t>
      </w:r>
      <w:r>
        <w:rPr>
          <w:rStyle w:val="EndnoteReference"/>
        </w:rPr>
        <w:endnoteReference w:id="48"/>
      </w:r>
    </w:p>
    <w:p w:rsidR="00B609C1" w:rsidRDefault="00B609C1" w:rsidP="00FF4FC8">
      <w:pPr>
        <w:pStyle w:val="MyNormal"/>
        <w:ind w:firstLine="720"/>
      </w:pPr>
      <w:r>
        <w:t xml:space="preserve">Why is Philo thusly confounded? My reading has a natural account of Philo’s reaction. I believe that Philo’s </w:t>
      </w:r>
      <w:proofErr w:type="spellStart"/>
      <w:r>
        <w:t>confoundment</w:t>
      </w:r>
      <w:proofErr w:type="spellEnd"/>
      <w:r>
        <w:t xml:space="preserve"> sources from a failure to provide a straightforward rebuttal of Cleanthes. This need not mean that Philo is forced to accede to Cleanthes’ point, however. The problem is that Philo’s and Cleanthes’ disagreement fundamentally sources from their very different epistemological starting points. Philo cannot respond to Cleanthes’ argument from the anatomy of the eye without addressing the fundamental epistemological framework that underlies it. But this is neither easy nor straightforward in the context of their flowing conversation. Philo can recognise the cogency of Cleanthes’ position without being forced to accept it, because Philo’s own starting position radically differs. On this view, Philo’s being at a loss for an answer makes perfect sense here. Philo and Cleanthes might reasonably disagree, if both their fundamental frameworks are cogent. Or even if Cleanthes’ is not, Philo could hardly be expected to offer a substantive rebuttal of it within the context of the </w:t>
      </w:r>
      <w:r>
        <w:rPr>
          <w:i/>
        </w:rPr>
        <w:t>Dialogues</w:t>
      </w:r>
      <w:r>
        <w:t>.</w:t>
      </w:r>
      <w:r>
        <w:rPr>
          <w:rStyle w:val="EndnoteReference"/>
        </w:rPr>
        <w:endnoteReference w:id="49"/>
      </w:r>
    </w:p>
    <w:p w:rsidR="00B609C1" w:rsidRDefault="00B609C1" w:rsidP="00340B89">
      <w:pPr>
        <w:pStyle w:val="MyNormal"/>
        <w:ind w:firstLine="720"/>
      </w:pPr>
      <w:r>
        <w:t xml:space="preserve">I have argued in the paper that Philo’s </w:t>
      </w:r>
      <w:proofErr w:type="spellStart"/>
      <w:r>
        <w:t>skeptical</w:t>
      </w:r>
      <w:proofErr w:type="spellEnd"/>
      <w:r>
        <w:t xml:space="preserve"> principles are aligned with that of the </w:t>
      </w:r>
      <w:r>
        <w:rPr>
          <w:i/>
        </w:rPr>
        <w:t>Enquiry</w:t>
      </w:r>
      <w:r>
        <w:t xml:space="preserve">, while Cleanthes’ are aligned with those of the </w:t>
      </w:r>
      <w:r>
        <w:rPr>
          <w:i/>
        </w:rPr>
        <w:t>Treatise</w:t>
      </w:r>
      <w:r>
        <w:t>. Their differing positions on natural religion can be seen as arising from these divergent fundamental epistemological bases. However, I have not been able to enter into a sufficiently substantive discussion of the details of Philo’s position on natural religion, nor of Cleanthes’. I have certainly been unable to say as much about Philo’s Reversal</w:t>
      </w:r>
      <w:r>
        <w:rPr>
          <w:i/>
        </w:rPr>
        <w:t xml:space="preserve"> </w:t>
      </w:r>
      <w:r>
        <w:t>as the topic merits.</w:t>
      </w:r>
      <w:r>
        <w:rPr>
          <w:rStyle w:val="EndnoteReference"/>
        </w:rPr>
        <w:endnoteReference w:id="50"/>
      </w:r>
      <w:r>
        <w:t xml:space="preserve"> The paper has only investigated the roots of Philo and Cleanthes’ positions, but the branches and leaves remain largely unexamined. I have here explored the nature of their attitudes towards </w:t>
      </w:r>
      <w:proofErr w:type="spellStart"/>
      <w:r>
        <w:t>skepticism</w:t>
      </w:r>
      <w:proofErr w:type="spellEnd"/>
      <w:r>
        <w:t>. The full implication of these attitudes for natural religion is a topic for another time.</w:t>
      </w:r>
      <w:r>
        <w:rPr>
          <w:rStyle w:val="EndnoteReference"/>
        </w:rPr>
        <w:endnoteReference w:id="51"/>
      </w:r>
      <w:r>
        <w:t xml:space="preserve"> </w:t>
      </w:r>
    </w:p>
    <w:p w:rsidR="00BE1721" w:rsidRDefault="00BE1721" w:rsidP="00340B89">
      <w:pPr>
        <w:pStyle w:val="MyNormal"/>
        <w:ind w:firstLine="720"/>
      </w:pPr>
    </w:p>
    <w:p w:rsidR="00BE1721" w:rsidRDefault="00BE1721" w:rsidP="00340B89">
      <w:pPr>
        <w:pStyle w:val="MyNormal"/>
        <w:ind w:firstLine="720"/>
      </w:pPr>
    </w:p>
    <w:p w:rsidR="00BE1721" w:rsidRPr="00BE1721" w:rsidRDefault="00D45E89" w:rsidP="00BE1721">
      <w:pPr>
        <w:keepNext/>
        <w:spacing w:before="480" w:after="60" w:line="432" w:lineRule="auto"/>
        <w:contextualSpacing/>
        <w:jc w:val="both"/>
        <w:outlineLvl w:val="1"/>
        <w:rPr>
          <w:rFonts w:ascii="Times New Roman" w:eastAsia="Times New Roman" w:hAnsi="Times New Roman" w:cs="Arial"/>
          <w:b/>
          <w:bCs/>
          <w:iCs/>
          <w:sz w:val="24"/>
          <w:szCs w:val="28"/>
          <w:u w:val="single"/>
          <w:lang w:val="en-GB"/>
        </w:rPr>
      </w:pPr>
      <w:r>
        <w:rPr>
          <w:rFonts w:ascii="Times New Roman" w:eastAsia="Times New Roman" w:hAnsi="Times New Roman" w:cs="Arial"/>
          <w:b/>
          <w:bCs/>
          <w:iCs/>
          <w:sz w:val="24"/>
          <w:szCs w:val="28"/>
          <w:u w:val="single"/>
          <w:lang w:val="en-GB"/>
        </w:rPr>
        <w:lastRenderedPageBreak/>
        <w:t>Bibliography</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fldChar w:fldCharType="begin"/>
      </w:r>
      <w:r w:rsidRPr="00BE1721">
        <w:rPr>
          <w:rFonts w:ascii="Calibri" w:eastAsia="Calibri" w:hAnsi="Calibri" w:cs="Calibri"/>
          <w:noProof/>
          <w:lang w:val="en-US"/>
        </w:rPr>
        <w:instrText xml:space="preserve"> ADDIN EN.REFLIST </w:instrText>
      </w:r>
      <w:r w:rsidRPr="00BE1721">
        <w:rPr>
          <w:rFonts w:ascii="Calibri" w:eastAsia="Calibri" w:hAnsi="Calibri" w:cs="Calibri"/>
          <w:noProof/>
          <w:lang w:val="en-US"/>
        </w:rPr>
        <w:fldChar w:fldCharType="separate"/>
      </w:r>
      <w:r w:rsidRPr="00BE1721">
        <w:rPr>
          <w:rFonts w:ascii="Calibri" w:eastAsia="Calibri" w:hAnsi="Calibri" w:cs="Calibri"/>
          <w:noProof/>
          <w:lang w:val="en-US"/>
        </w:rPr>
        <w:t xml:space="preserve">Allison, Henry. </w:t>
      </w:r>
      <w:r w:rsidRPr="00BE1721">
        <w:rPr>
          <w:rFonts w:ascii="Calibri" w:eastAsia="Calibri" w:hAnsi="Calibri" w:cs="Calibri"/>
          <w:i/>
          <w:noProof/>
          <w:lang w:val="en-US"/>
        </w:rPr>
        <w:t>Custom and Reason in Hume: A Kantian Reading of the First Book of the Treatise.</w:t>
      </w:r>
      <w:r w:rsidRPr="00BE1721">
        <w:rPr>
          <w:rFonts w:ascii="Calibri" w:eastAsia="Calibri" w:hAnsi="Calibri" w:cs="Calibri"/>
          <w:noProof/>
          <w:lang w:val="en-US"/>
        </w:rPr>
        <w:t xml:space="preserve"> Oxford: Oxford University Press, 2008.</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Bailey, Alan, and Dan O'Brien. </w:t>
      </w:r>
      <w:r w:rsidRPr="00BE1721">
        <w:rPr>
          <w:rFonts w:ascii="Calibri" w:eastAsia="Calibri" w:hAnsi="Calibri" w:cs="Calibri"/>
          <w:i/>
          <w:noProof/>
          <w:lang w:val="en-US"/>
        </w:rPr>
        <w:t>Hume's Critique of Religion: 'Sick Men's Dreams'.</w:t>
      </w:r>
      <w:r w:rsidRPr="00BE1721">
        <w:rPr>
          <w:rFonts w:ascii="Calibri" w:eastAsia="Calibri" w:hAnsi="Calibri" w:cs="Calibri"/>
          <w:noProof/>
          <w:lang w:val="en-US"/>
        </w:rPr>
        <w:t xml:space="preserve"> London: Springer, 2014.</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Baxter, Donald. "A Pyrrhonian Interprettion of Hume on Assent." In </w:t>
      </w:r>
      <w:r w:rsidRPr="00BE1721">
        <w:rPr>
          <w:rFonts w:ascii="Calibri" w:eastAsia="Calibri" w:hAnsi="Calibri" w:cs="Calibri"/>
          <w:i/>
          <w:noProof/>
          <w:lang w:val="en-US"/>
        </w:rPr>
        <w:t>Skepticism: From Antiquity to the Present</w:t>
      </w:r>
      <w:r w:rsidRPr="00BE1721">
        <w:rPr>
          <w:rFonts w:ascii="Calibri" w:eastAsia="Calibri" w:hAnsi="Calibri" w:cs="Calibri"/>
          <w:noProof/>
          <w:lang w:val="en-US"/>
        </w:rPr>
        <w:t>, edited by Diego E. Machuca and Baron Reed, 380–94. New York: Bloomsbury, 2018.</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Bell, Martin. "Hume and Proofs for the Existence of God." In </w:t>
      </w:r>
      <w:r w:rsidRPr="00BE1721">
        <w:rPr>
          <w:rFonts w:ascii="Calibri" w:eastAsia="Calibri" w:hAnsi="Calibri" w:cs="Calibri"/>
          <w:i/>
          <w:noProof/>
          <w:lang w:val="en-US"/>
        </w:rPr>
        <w:t>The Oxford Handbook of Hume</w:t>
      </w:r>
      <w:r w:rsidRPr="00BE1721">
        <w:rPr>
          <w:rFonts w:ascii="Calibri" w:eastAsia="Calibri" w:hAnsi="Calibri" w:cs="Calibri"/>
          <w:noProof/>
          <w:lang w:val="en-US"/>
        </w:rPr>
        <w:t>, edited by Paul Russell, 607–22. New York: Oxford University Press, 2016.</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 "Hume on the Nature and Existence of God." In </w:t>
      </w:r>
      <w:r w:rsidRPr="00BE1721">
        <w:rPr>
          <w:rFonts w:ascii="Calibri" w:eastAsia="Calibri" w:hAnsi="Calibri" w:cs="Calibri"/>
          <w:i/>
          <w:noProof/>
          <w:lang w:val="en-US"/>
        </w:rPr>
        <w:t>A Companion to Hume</w:t>
      </w:r>
      <w:r w:rsidRPr="00BE1721">
        <w:rPr>
          <w:rFonts w:ascii="Calibri" w:eastAsia="Calibri" w:hAnsi="Calibri" w:cs="Calibri"/>
          <w:noProof/>
          <w:lang w:val="en-US"/>
        </w:rPr>
        <w:t>, edited by Elizabeth S. Radcliffe, 338–51. Oxford: Wiley-Blackwell, 2008.</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Black, Tim, and Robert Gressis. "True Religion in Hume's </w:t>
      </w:r>
      <w:r w:rsidRPr="00BE1721">
        <w:rPr>
          <w:rFonts w:ascii="Calibri" w:eastAsia="Calibri" w:hAnsi="Calibri" w:cs="Calibri"/>
          <w:i/>
          <w:noProof/>
          <w:lang w:val="en-US"/>
        </w:rPr>
        <w:t>Dialogues Concerning Natural Religion</w:t>
      </w:r>
      <w:r w:rsidRPr="00BE1721">
        <w:rPr>
          <w:rFonts w:ascii="Calibri" w:eastAsia="Calibri" w:hAnsi="Calibri" w:cs="Calibri"/>
          <w:noProof/>
          <w:lang w:val="en-US"/>
        </w:rPr>
        <w:t xml:space="preserve">." </w:t>
      </w:r>
      <w:r w:rsidRPr="00BE1721">
        <w:rPr>
          <w:rFonts w:ascii="Calibri" w:eastAsia="Calibri" w:hAnsi="Calibri" w:cs="Calibri"/>
          <w:i/>
          <w:noProof/>
          <w:lang w:val="en-US"/>
        </w:rPr>
        <w:t xml:space="preserve">British Journal for the History of Philosophy </w:t>
      </w:r>
      <w:r w:rsidRPr="00BE1721">
        <w:rPr>
          <w:rFonts w:ascii="Calibri" w:eastAsia="Calibri" w:hAnsi="Calibri" w:cs="Calibri"/>
          <w:noProof/>
          <w:lang w:val="en-US"/>
        </w:rPr>
        <w:t>25, no. 2 (2017): 244–64.</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Bricke, John. "On the Interpretation of Hume's "Dialogues"." </w:t>
      </w:r>
      <w:r w:rsidRPr="00BE1721">
        <w:rPr>
          <w:rFonts w:ascii="Calibri" w:eastAsia="Calibri" w:hAnsi="Calibri" w:cs="Calibri"/>
          <w:i/>
          <w:noProof/>
          <w:lang w:val="en-US"/>
        </w:rPr>
        <w:t xml:space="preserve">Religious Studies </w:t>
      </w:r>
      <w:r w:rsidRPr="00BE1721">
        <w:rPr>
          <w:rFonts w:ascii="Calibri" w:eastAsia="Calibri" w:hAnsi="Calibri" w:cs="Calibri"/>
          <w:noProof/>
          <w:lang w:val="en-US"/>
        </w:rPr>
        <w:t>11, no. 1 (1975): 1–18.</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Brogaard, Berit. "Phenomenal Seemings and Sensible Dogmatism." In </w:t>
      </w:r>
      <w:r w:rsidRPr="00BE1721">
        <w:rPr>
          <w:rFonts w:ascii="Calibri" w:eastAsia="Calibri" w:hAnsi="Calibri" w:cs="Calibri"/>
          <w:i/>
          <w:noProof/>
          <w:lang w:val="en-US"/>
        </w:rPr>
        <w:t>Seemings and Justification: New Essays on Dogmatism and Phenomenal Conservatism</w:t>
      </w:r>
      <w:r w:rsidRPr="00BE1721">
        <w:rPr>
          <w:rFonts w:ascii="Calibri" w:eastAsia="Calibri" w:hAnsi="Calibri" w:cs="Calibri"/>
          <w:noProof/>
          <w:lang w:val="en-US"/>
        </w:rPr>
        <w:t>, edited by Chris Tucker, 270–89. New York: Oxford University Press, 2013.</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Butler, Ronald. "Natural Belief and the Enigma of Hume." </w:t>
      </w:r>
      <w:r w:rsidRPr="00BE1721">
        <w:rPr>
          <w:rFonts w:ascii="Calibri" w:eastAsia="Calibri" w:hAnsi="Calibri" w:cs="Calibri"/>
          <w:i/>
          <w:noProof/>
          <w:lang w:val="en-US"/>
        </w:rPr>
        <w:t xml:space="preserve">Archiv für Geschichte der Philosophie </w:t>
      </w:r>
      <w:r w:rsidRPr="00BE1721">
        <w:rPr>
          <w:rFonts w:ascii="Calibri" w:eastAsia="Calibri" w:hAnsi="Calibri" w:cs="Calibri"/>
          <w:noProof/>
          <w:lang w:val="en-US"/>
        </w:rPr>
        <w:t>42, no. 1 (1960): 73–100.</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Chudnoff, Elijah. </w:t>
      </w:r>
      <w:r w:rsidRPr="00BE1721">
        <w:rPr>
          <w:rFonts w:ascii="Calibri" w:eastAsia="Calibri" w:hAnsi="Calibri" w:cs="Calibri"/>
          <w:i/>
          <w:noProof/>
          <w:lang w:val="en-US"/>
        </w:rPr>
        <w:t>Intuition.</w:t>
      </w:r>
      <w:r w:rsidRPr="00BE1721">
        <w:rPr>
          <w:rFonts w:ascii="Calibri" w:eastAsia="Calibri" w:hAnsi="Calibri" w:cs="Calibri"/>
          <w:noProof/>
          <w:lang w:val="en-US"/>
        </w:rPr>
        <w:t xml:space="preserve"> Oxford: Oxford University Press, 2013.</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Clark, Samuel. "No Abiding City: Hume, Naturalism, and Toleration." </w:t>
      </w:r>
      <w:r w:rsidRPr="00BE1721">
        <w:rPr>
          <w:rFonts w:ascii="Calibri" w:eastAsia="Calibri" w:hAnsi="Calibri" w:cs="Calibri"/>
          <w:i/>
          <w:noProof/>
          <w:lang w:val="en-US"/>
        </w:rPr>
        <w:t xml:space="preserve">Philosophy </w:t>
      </w:r>
      <w:r w:rsidRPr="00BE1721">
        <w:rPr>
          <w:rFonts w:ascii="Calibri" w:eastAsia="Calibri" w:hAnsi="Calibri" w:cs="Calibri"/>
          <w:noProof/>
          <w:lang w:val="en-US"/>
        </w:rPr>
        <w:t>84, no. 327 (2009): 75–94.</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Cordry, Benjamin S. "A More Dangerous Enemy? Philo's "Confession" and Hume's Soft Atheism." </w:t>
      </w:r>
      <w:r w:rsidRPr="00BE1721">
        <w:rPr>
          <w:rFonts w:ascii="Calibri" w:eastAsia="Calibri" w:hAnsi="Calibri" w:cs="Calibri"/>
          <w:i/>
          <w:noProof/>
          <w:lang w:val="en-US"/>
        </w:rPr>
        <w:t xml:space="preserve">International Journal for Philosophy of Religion </w:t>
      </w:r>
      <w:r w:rsidRPr="00BE1721">
        <w:rPr>
          <w:rFonts w:ascii="Calibri" w:eastAsia="Calibri" w:hAnsi="Calibri" w:cs="Calibri"/>
          <w:noProof/>
          <w:lang w:val="en-US"/>
        </w:rPr>
        <w:t>70 (2011): 61–83.</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Davidović, Aleksandra. "Who Speak</w:t>
      </w:r>
      <w:r w:rsidR="00AD7EE6">
        <w:rPr>
          <w:rFonts w:ascii="Calibri" w:eastAsia="Calibri" w:hAnsi="Calibri" w:cs="Calibri"/>
          <w:noProof/>
          <w:lang w:val="en-US"/>
        </w:rPr>
        <w:t>s</w:t>
      </w:r>
      <w:r w:rsidRPr="00BE1721">
        <w:rPr>
          <w:rFonts w:ascii="Calibri" w:eastAsia="Calibri" w:hAnsi="Calibri" w:cs="Calibri"/>
          <w:noProof/>
          <w:lang w:val="en-US"/>
        </w:rPr>
        <w:t xml:space="preserve"> for Hume: Hume's Presence in the </w:t>
      </w:r>
      <w:r w:rsidRPr="00BE1721">
        <w:rPr>
          <w:rFonts w:ascii="Calibri" w:eastAsia="Calibri" w:hAnsi="Calibri" w:cs="Calibri"/>
          <w:i/>
          <w:noProof/>
          <w:lang w:val="en-US"/>
        </w:rPr>
        <w:t>Dialogues Concerning Natural Religion</w:t>
      </w:r>
      <w:r w:rsidRPr="00BE1721">
        <w:rPr>
          <w:rFonts w:ascii="Calibri" w:eastAsia="Calibri" w:hAnsi="Calibri" w:cs="Calibri"/>
          <w:noProof/>
          <w:lang w:val="en-US"/>
        </w:rPr>
        <w:t xml:space="preserve">." </w:t>
      </w:r>
      <w:r w:rsidRPr="00BE1721">
        <w:rPr>
          <w:rFonts w:ascii="Calibri" w:eastAsia="Calibri" w:hAnsi="Calibri" w:cs="Calibri"/>
          <w:i/>
          <w:noProof/>
          <w:lang w:val="en-US"/>
        </w:rPr>
        <w:t xml:space="preserve">Belgrade Philosophical Annual </w:t>
      </w:r>
      <w:r w:rsidRPr="00BE1721">
        <w:rPr>
          <w:rFonts w:ascii="Calibri" w:eastAsia="Calibri" w:hAnsi="Calibri" w:cs="Calibri"/>
          <w:noProof/>
          <w:lang w:val="en-US"/>
        </w:rPr>
        <w:t>34 (2021): 113–37.</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Echelbarger, Charles. "Hume's Tacit Atheism." </w:t>
      </w:r>
      <w:r w:rsidRPr="00BE1721">
        <w:rPr>
          <w:rFonts w:ascii="Calibri" w:eastAsia="Calibri" w:hAnsi="Calibri" w:cs="Calibri"/>
          <w:i/>
          <w:noProof/>
          <w:lang w:val="en-US"/>
        </w:rPr>
        <w:t xml:space="preserve">Religious Studies </w:t>
      </w:r>
      <w:r w:rsidRPr="00BE1721">
        <w:rPr>
          <w:rFonts w:ascii="Calibri" w:eastAsia="Calibri" w:hAnsi="Calibri" w:cs="Calibri"/>
          <w:noProof/>
          <w:lang w:val="en-US"/>
        </w:rPr>
        <w:t>11 (1975): 19–35.</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Falkenstein, Lorne. "Hume on "Genuine", "True", and "Rational" Religion." In </w:t>
      </w:r>
      <w:r w:rsidRPr="00BE1721">
        <w:rPr>
          <w:rFonts w:ascii="Calibri" w:eastAsia="Calibri" w:hAnsi="Calibri" w:cs="Calibri"/>
          <w:i/>
          <w:noProof/>
          <w:lang w:val="en-US"/>
        </w:rPr>
        <w:t>Eighteenth-Centruty Thought, Volume 4</w:t>
      </w:r>
      <w:r w:rsidRPr="00BE1721">
        <w:rPr>
          <w:rFonts w:ascii="Calibri" w:eastAsia="Calibri" w:hAnsi="Calibri" w:cs="Calibri"/>
          <w:noProof/>
          <w:lang w:val="en-US"/>
        </w:rPr>
        <w:t>, edited by James G. Buickerood, 171–201. New York: AMS Press, 2009.</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Flew, Antony. </w:t>
      </w:r>
      <w:r w:rsidRPr="00BE1721">
        <w:rPr>
          <w:rFonts w:ascii="Calibri" w:eastAsia="Calibri" w:hAnsi="Calibri" w:cs="Calibri"/>
          <w:i/>
          <w:noProof/>
          <w:lang w:val="en-US"/>
        </w:rPr>
        <w:t>David Hume: Philosopher of Moral Science.</w:t>
      </w:r>
      <w:r w:rsidRPr="00BE1721">
        <w:rPr>
          <w:rFonts w:ascii="Calibri" w:eastAsia="Calibri" w:hAnsi="Calibri" w:cs="Calibri"/>
          <w:noProof/>
          <w:lang w:val="en-US"/>
        </w:rPr>
        <w:t xml:space="preserve"> Oxford: Blackwell, 1986.</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 </w:t>
      </w:r>
      <w:r w:rsidRPr="00BE1721">
        <w:rPr>
          <w:rFonts w:ascii="Calibri" w:eastAsia="Calibri" w:hAnsi="Calibri" w:cs="Calibri"/>
          <w:i/>
          <w:noProof/>
          <w:lang w:val="en-US"/>
        </w:rPr>
        <w:t>Hume's Philosophy of Belief.</w:t>
      </w:r>
      <w:r w:rsidRPr="00BE1721">
        <w:rPr>
          <w:rFonts w:ascii="Calibri" w:eastAsia="Calibri" w:hAnsi="Calibri" w:cs="Calibri"/>
          <w:noProof/>
          <w:lang w:val="en-US"/>
        </w:rPr>
        <w:t xml:space="preserve"> London: Routledge and Kegan Paul, 1961.</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Fogelin, Robert. </w:t>
      </w:r>
      <w:r w:rsidRPr="00BE1721">
        <w:rPr>
          <w:rFonts w:ascii="Calibri" w:eastAsia="Calibri" w:hAnsi="Calibri" w:cs="Calibri"/>
          <w:i/>
          <w:noProof/>
          <w:lang w:val="en-US"/>
        </w:rPr>
        <w:t>Hume's Presence in the Dialogues Concerning Natural Religion.</w:t>
      </w:r>
      <w:r w:rsidRPr="00BE1721">
        <w:rPr>
          <w:rFonts w:ascii="Calibri" w:eastAsia="Calibri" w:hAnsi="Calibri" w:cs="Calibri"/>
          <w:noProof/>
          <w:lang w:val="en-US"/>
        </w:rPr>
        <w:t xml:space="preserve"> New York: Oxford University Press, 2017.</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Foley, Rich. "Unnatural Religion: Indoctrination and Philo's Reversal in Hume's </w:t>
      </w:r>
      <w:r w:rsidRPr="00BE1721">
        <w:rPr>
          <w:rFonts w:ascii="Calibri" w:eastAsia="Calibri" w:hAnsi="Calibri" w:cs="Calibri"/>
          <w:i/>
          <w:noProof/>
          <w:lang w:val="en-US"/>
        </w:rPr>
        <w:t>Dialogues Concerning Natural Understanding</w:t>
      </w:r>
      <w:r w:rsidRPr="00BE1721">
        <w:rPr>
          <w:rFonts w:ascii="Calibri" w:eastAsia="Calibri" w:hAnsi="Calibri" w:cs="Calibri"/>
          <w:noProof/>
          <w:lang w:val="en-US"/>
        </w:rPr>
        <w:t xml:space="preserve">." </w:t>
      </w:r>
      <w:r w:rsidRPr="00BE1721">
        <w:rPr>
          <w:rFonts w:ascii="Calibri" w:eastAsia="Calibri" w:hAnsi="Calibri" w:cs="Calibri"/>
          <w:i/>
          <w:noProof/>
          <w:lang w:val="en-US"/>
        </w:rPr>
        <w:t xml:space="preserve">Hume Studies </w:t>
      </w:r>
      <w:r w:rsidRPr="00BE1721">
        <w:rPr>
          <w:rFonts w:ascii="Calibri" w:eastAsia="Calibri" w:hAnsi="Calibri" w:cs="Calibri"/>
          <w:noProof/>
          <w:lang w:val="en-US"/>
        </w:rPr>
        <w:t>32, no. 1 (2006): 83–112.</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Garrett, Don. </w:t>
      </w:r>
      <w:r w:rsidRPr="00BE1721">
        <w:rPr>
          <w:rFonts w:ascii="Calibri" w:eastAsia="Calibri" w:hAnsi="Calibri" w:cs="Calibri"/>
          <w:i/>
          <w:noProof/>
          <w:lang w:val="en-US"/>
        </w:rPr>
        <w:t>Cognition and Commitment in Hume's Philosophy.</w:t>
      </w:r>
      <w:r w:rsidRPr="00BE1721">
        <w:rPr>
          <w:rFonts w:ascii="Calibri" w:eastAsia="Calibri" w:hAnsi="Calibri" w:cs="Calibri"/>
          <w:noProof/>
          <w:lang w:val="en-US"/>
        </w:rPr>
        <w:t xml:space="preserve"> New York: Oxford University Press, 1997.</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 </w:t>
      </w:r>
      <w:r w:rsidRPr="00BE1721">
        <w:rPr>
          <w:rFonts w:ascii="Calibri" w:eastAsia="Calibri" w:hAnsi="Calibri" w:cs="Calibri"/>
          <w:i/>
          <w:noProof/>
          <w:lang w:val="en-US"/>
        </w:rPr>
        <w:t>Hume.</w:t>
      </w:r>
      <w:r w:rsidRPr="00BE1721">
        <w:rPr>
          <w:rFonts w:ascii="Calibri" w:eastAsia="Calibri" w:hAnsi="Calibri" w:cs="Calibri"/>
          <w:noProof/>
          <w:lang w:val="en-US"/>
        </w:rPr>
        <w:t xml:space="preserve"> Routledge Philosophers. New York: Routledge, 2015.</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 "Hume on Reason, Normativity, and the Title Principle." In </w:t>
      </w:r>
      <w:r w:rsidRPr="00BE1721">
        <w:rPr>
          <w:rFonts w:ascii="Calibri" w:eastAsia="Calibri" w:hAnsi="Calibri" w:cs="Calibri"/>
          <w:i/>
          <w:noProof/>
          <w:lang w:val="en-US"/>
        </w:rPr>
        <w:t>The Oxford Handbook of Hume</w:t>
      </w:r>
      <w:r w:rsidRPr="00BE1721">
        <w:rPr>
          <w:rFonts w:ascii="Calibri" w:eastAsia="Calibri" w:hAnsi="Calibri" w:cs="Calibri"/>
          <w:noProof/>
          <w:lang w:val="en-US"/>
        </w:rPr>
        <w:t>, edited by Paul Russell, 32–53. New York: Oxford University Press, 2016.</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 "Hume’s Conclusions in ‘Conclusion of This Book’." In </w:t>
      </w:r>
      <w:r w:rsidRPr="00BE1721">
        <w:rPr>
          <w:rFonts w:ascii="Calibri" w:eastAsia="Calibri" w:hAnsi="Calibri" w:cs="Calibri"/>
          <w:i/>
          <w:noProof/>
          <w:lang w:val="en-US"/>
        </w:rPr>
        <w:t>The Blackwell Guide to Hume's Treatise</w:t>
      </w:r>
      <w:r w:rsidRPr="00BE1721">
        <w:rPr>
          <w:rFonts w:ascii="Calibri" w:eastAsia="Calibri" w:hAnsi="Calibri" w:cs="Calibri"/>
          <w:noProof/>
          <w:lang w:val="en-US"/>
        </w:rPr>
        <w:t>, edited by Saul Traiger, 151–76. Oxford: Wiley-Blackwell, 2006.</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 "What's True About Hume's 'True Religion'?". </w:t>
      </w:r>
      <w:r w:rsidRPr="00BE1721">
        <w:rPr>
          <w:rFonts w:ascii="Calibri" w:eastAsia="Calibri" w:hAnsi="Calibri" w:cs="Calibri"/>
          <w:i/>
          <w:noProof/>
          <w:lang w:val="en-US"/>
        </w:rPr>
        <w:t xml:space="preserve">Journal of Scottish Philosophy </w:t>
      </w:r>
      <w:r w:rsidRPr="00BE1721">
        <w:rPr>
          <w:rFonts w:ascii="Calibri" w:eastAsia="Calibri" w:hAnsi="Calibri" w:cs="Calibri"/>
          <w:noProof/>
          <w:lang w:val="en-US"/>
        </w:rPr>
        <w:t>10, no. 2 (2012): 199–220.</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Gaskin, J.C. "God, Hume and Natural Belief." </w:t>
      </w:r>
      <w:r w:rsidRPr="00BE1721">
        <w:rPr>
          <w:rFonts w:ascii="Calibri" w:eastAsia="Calibri" w:hAnsi="Calibri" w:cs="Calibri"/>
          <w:i/>
          <w:noProof/>
          <w:lang w:val="en-US"/>
        </w:rPr>
        <w:t xml:space="preserve">Philosophy </w:t>
      </w:r>
      <w:r w:rsidRPr="00BE1721">
        <w:rPr>
          <w:rFonts w:ascii="Calibri" w:eastAsia="Calibri" w:hAnsi="Calibri" w:cs="Calibri"/>
          <w:noProof/>
          <w:lang w:val="en-US"/>
        </w:rPr>
        <w:t>49 (1974): 281–94.</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 "Hume's Critique of Religion." </w:t>
      </w:r>
      <w:r w:rsidRPr="00BE1721">
        <w:rPr>
          <w:rFonts w:ascii="Calibri" w:eastAsia="Calibri" w:hAnsi="Calibri" w:cs="Calibri"/>
          <w:i/>
          <w:noProof/>
          <w:lang w:val="en-US"/>
        </w:rPr>
        <w:t xml:space="preserve">Journal of the History of Philosophy </w:t>
      </w:r>
      <w:r w:rsidRPr="00BE1721">
        <w:rPr>
          <w:rFonts w:ascii="Calibri" w:eastAsia="Calibri" w:hAnsi="Calibri" w:cs="Calibri"/>
          <w:noProof/>
          <w:lang w:val="en-US"/>
        </w:rPr>
        <w:t>14, no. 3 (1976): 301–11.</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 </w:t>
      </w:r>
      <w:r w:rsidRPr="00BE1721">
        <w:rPr>
          <w:rFonts w:ascii="Calibri" w:eastAsia="Calibri" w:hAnsi="Calibri" w:cs="Calibri"/>
          <w:i/>
          <w:noProof/>
          <w:lang w:val="en-US"/>
        </w:rPr>
        <w:t>Hume's Philosophy of Religion.</w:t>
      </w:r>
      <w:r w:rsidRPr="00BE1721">
        <w:rPr>
          <w:rFonts w:ascii="Calibri" w:eastAsia="Calibri" w:hAnsi="Calibri" w:cs="Calibri"/>
          <w:noProof/>
          <w:lang w:val="en-US"/>
        </w:rPr>
        <w:t xml:space="preserve"> London: Macmillan, 1978.</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 </w:t>
      </w:r>
      <w:r w:rsidRPr="00BE1721">
        <w:rPr>
          <w:rFonts w:ascii="Calibri" w:eastAsia="Calibri" w:hAnsi="Calibri" w:cs="Calibri"/>
          <w:i/>
          <w:noProof/>
          <w:lang w:val="en-US"/>
        </w:rPr>
        <w:t>Hume's Philosophy of Religion.</w:t>
      </w:r>
      <w:r w:rsidRPr="00BE1721">
        <w:rPr>
          <w:rFonts w:ascii="Calibri" w:eastAsia="Calibri" w:hAnsi="Calibri" w:cs="Calibri"/>
          <w:noProof/>
          <w:lang w:val="en-US"/>
        </w:rPr>
        <w:t xml:space="preserve"> London: Palgrave Macmillan UK, 1988.</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Goodnick, Liz. "Cleanthes's Propensity and Intelligent Design." </w:t>
      </w:r>
      <w:r w:rsidRPr="00BE1721">
        <w:rPr>
          <w:rFonts w:ascii="Calibri" w:eastAsia="Calibri" w:hAnsi="Calibri" w:cs="Calibri"/>
          <w:i/>
          <w:noProof/>
          <w:lang w:val="en-US"/>
        </w:rPr>
        <w:t xml:space="preserve">The Modern Schoolman </w:t>
      </w:r>
      <w:r w:rsidRPr="00BE1721">
        <w:rPr>
          <w:rFonts w:ascii="Calibri" w:eastAsia="Calibri" w:hAnsi="Calibri" w:cs="Calibri"/>
          <w:noProof/>
          <w:lang w:val="en-US"/>
        </w:rPr>
        <w:t>88, no. 3 (2011): 299–316.</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lastRenderedPageBreak/>
        <w:t xml:space="preserve">Hendel, Charles. </w:t>
      </w:r>
      <w:r w:rsidRPr="00BE1721">
        <w:rPr>
          <w:rFonts w:ascii="Calibri" w:eastAsia="Calibri" w:hAnsi="Calibri" w:cs="Calibri"/>
          <w:i/>
          <w:noProof/>
          <w:lang w:val="en-US"/>
        </w:rPr>
        <w:t>Studies in the Philosophy of David Hume, 2nd Edition.</w:t>
      </w:r>
      <w:r w:rsidRPr="00BE1721">
        <w:rPr>
          <w:rFonts w:ascii="Calibri" w:eastAsia="Calibri" w:hAnsi="Calibri" w:cs="Calibri"/>
          <w:noProof/>
          <w:lang w:val="en-US"/>
        </w:rPr>
        <w:t xml:space="preserve"> New Jersey: Princeton University Press, 1925.</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Holden, Thomas. </w:t>
      </w:r>
      <w:r w:rsidRPr="00BE1721">
        <w:rPr>
          <w:rFonts w:ascii="Calibri" w:eastAsia="Calibri" w:hAnsi="Calibri" w:cs="Calibri"/>
          <w:i/>
          <w:noProof/>
          <w:lang w:val="en-US"/>
        </w:rPr>
        <w:t>Spectres of False Divinity: Hume's Moral Atheism.</w:t>
      </w:r>
      <w:r w:rsidRPr="00BE1721">
        <w:rPr>
          <w:rFonts w:ascii="Calibri" w:eastAsia="Calibri" w:hAnsi="Calibri" w:cs="Calibri"/>
          <w:noProof/>
          <w:lang w:val="en-US"/>
        </w:rPr>
        <w:t xml:space="preserve"> New York: Oxford University Press, 2010.</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Huemer, Michael. </w:t>
      </w:r>
      <w:r w:rsidRPr="00BE1721">
        <w:rPr>
          <w:rFonts w:ascii="Calibri" w:eastAsia="Calibri" w:hAnsi="Calibri" w:cs="Calibri"/>
          <w:i/>
          <w:noProof/>
          <w:lang w:val="en-US"/>
        </w:rPr>
        <w:t>Skepticism and the Veil of Perception.</w:t>
      </w:r>
      <w:r w:rsidRPr="00BE1721">
        <w:rPr>
          <w:rFonts w:ascii="Calibri" w:eastAsia="Calibri" w:hAnsi="Calibri" w:cs="Calibri"/>
          <w:noProof/>
          <w:lang w:val="en-US"/>
        </w:rPr>
        <w:t xml:space="preserve"> Lanham, MD: Rowman and Littlefield, 2001.</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Hume, David. </w:t>
      </w:r>
      <w:r w:rsidRPr="00BE1721">
        <w:rPr>
          <w:rFonts w:ascii="Calibri" w:eastAsia="Calibri" w:hAnsi="Calibri" w:cs="Calibri"/>
          <w:i/>
          <w:noProof/>
          <w:lang w:val="en-US"/>
        </w:rPr>
        <w:t>Dialogues and Natural History of Religion.</w:t>
      </w:r>
      <w:r w:rsidRPr="00BE1721">
        <w:rPr>
          <w:rFonts w:ascii="Calibri" w:eastAsia="Calibri" w:hAnsi="Calibri" w:cs="Calibri"/>
          <w:noProof/>
          <w:lang w:val="en-US"/>
        </w:rPr>
        <w:t xml:space="preserve"> Oxford: Oxford University Press, 1779/2008.</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 </w:t>
      </w:r>
      <w:r w:rsidRPr="00BE1721">
        <w:rPr>
          <w:rFonts w:ascii="Calibri" w:eastAsia="Calibri" w:hAnsi="Calibri" w:cs="Calibri"/>
          <w:i/>
          <w:noProof/>
          <w:lang w:val="en-US"/>
        </w:rPr>
        <w:t>Dialogues Concerning Natural Religion.</w:t>
      </w:r>
      <w:r w:rsidRPr="00BE1721">
        <w:rPr>
          <w:rFonts w:ascii="Calibri" w:eastAsia="Calibri" w:hAnsi="Calibri" w:cs="Calibri"/>
          <w:noProof/>
          <w:lang w:val="en-US"/>
        </w:rPr>
        <w:t xml:space="preserve"> </w:t>
      </w:r>
      <w:r w:rsidR="009A6BE4">
        <w:rPr>
          <w:rFonts w:ascii="Calibri" w:eastAsia="Calibri" w:hAnsi="Calibri" w:cs="Calibri"/>
          <w:noProof/>
          <w:lang w:val="en-US"/>
        </w:rPr>
        <w:t>Oxford: Oxford University Press, 1779/1993</w:t>
      </w:r>
      <w:r w:rsidRPr="00BE1721">
        <w:rPr>
          <w:rFonts w:ascii="Calibri" w:eastAsia="Calibri" w:hAnsi="Calibri" w:cs="Calibri"/>
          <w:noProof/>
          <w:lang w:val="en-US"/>
        </w:rPr>
        <w:t>.</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 </w:t>
      </w:r>
      <w:r w:rsidRPr="00BE1721">
        <w:rPr>
          <w:rFonts w:ascii="Calibri" w:eastAsia="Calibri" w:hAnsi="Calibri" w:cs="Calibri"/>
          <w:i/>
          <w:noProof/>
          <w:lang w:val="en-US"/>
        </w:rPr>
        <w:t>An Enquiry Concerning Human Understanding.</w:t>
      </w:r>
      <w:r w:rsidRPr="00BE1721">
        <w:rPr>
          <w:rFonts w:ascii="Calibri" w:eastAsia="Calibri" w:hAnsi="Calibri" w:cs="Calibri"/>
          <w:noProof/>
          <w:lang w:val="en-US"/>
        </w:rPr>
        <w:t xml:space="preserve"> Oxford: Ox</w:t>
      </w:r>
      <w:r w:rsidR="009A6BE4">
        <w:rPr>
          <w:rFonts w:ascii="Calibri" w:eastAsia="Calibri" w:hAnsi="Calibri" w:cs="Calibri"/>
          <w:noProof/>
          <w:lang w:val="en-US"/>
        </w:rPr>
        <w:t>ford University Press, 1748/2006</w:t>
      </w:r>
      <w:r w:rsidRPr="00BE1721">
        <w:rPr>
          <w:rFonts w:ascii="Calibri" w:eastAsia="Calibri" w:hAnsi="Calibri" w:cs="Calibri"/>
          <w:noProof/>
          <w:lang w:val="en-US"/>
        </w:rPr>
        <w:t>.</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 </w:t>
      </w:r>
      <w:r w:rsidRPr="00BE1721">
        <w:rPr>
          <w:rFonts w:ascii="Calibri" w:eastAsia="Calibri" w:hAnsi="Calibri" w:cs="Calibri"/>
          <w:i/>
          <w:noProof/>
          <w:lang w:val="en-US"/>
        </w:rPr>
        <w:t>An Enquiry Concerning the Principles of Morals.</w:t>
      </w:r>
      <w:r w:rsidRPr="00BE1721">
        <w:rPr>
          <w:rFonts w:ascii="Calibri" w:eastAsia="Calibri" w:hAnsi="Calibri" w:cs="Calibri"/>
          <w:noProof/>
          <w:lang w:val="en-US"/>
        </w:rPr>
        <w:t xml:space="preserve"> Oxford: Oxford University Press, 1751/1998.</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 </w:t>
      </w:r>
      <w:r w:rsidRPr="00BE1721">
        <w:rPr>
          <w:rFonts w:ascii="Calibri" w:eastAsia="Calibri" w:hAnsi="Calibri" w:cs="Calibri"/>
          <w:i/>
          <w:noProof/>
          <w:lang w:val="en-US"/>
        </w:rPr>
        <w:t>Essays, Moral, Political, and Literary</w:t>
      </w:r>
      <w:r w:rsidR="009A6BE4">
        <w:rPr>
          <w:rFonts w:ascii="Calibri" w:eastAsia="Calibri" w:hAnsi="Calibri" w:cs="Calibri"/>
          <w:i/>
          <w:noProof/>
          <w:lang w:val="en-US"/>
        </w:rPr>
        <w:t>, Volumes 1 and 2</w:t>
      </w:r>
      <w:r w:rsidRPr="00BE1721">
        <w:rPr>
          <w:rFonts w:ascii="Calibri" w:eastAsia="Calibri" w:hAnsi="Calibri" w:cs="Calibri"/>
          <w:i/>
          <w:noProof/>
          <w:lang w:val="en-US"/>
        </w:rPr>
        <w:t>.</w:t>
      </w:r>
      <w:r w:rsidRPr="00BE1721">
        <w:rPr>
          <w:rFonts w:ascii="Calibri" w:eastAsia="Calibri" w:hAnsi="Calibri" w:cs="Calibri"/>
          <w:noProof/>
          <w:lang w:val="en-US"/>
        </w:rPr>
        <w:t xml:space="preserve"> </w:t>
      </w:r>
      <w:r w:rsidR="009A6BE4">
        <w:rPr>
          <w:rFonts w:ascii="Calibri" w:eastAsia="Calibri" w:hAnsi="Calibri" w:cs="Calibri"/>
          <w:noProof/>
          <w:lang w:val="en-US"/>
        </w:rPr>
        <w:t>Oxford: Oxford University Press</w:t>
      </w:r>
      <w:r w:rsidRPr="00BE1721">
        <w:rPr>
          <w:rFonts w:ascii="Calibri" w:eastAsia="Calibri" w:hAnsi="Calibri" w:cs="Calibri"/>
          <w:noProof/>
          <w:lang w:val="en-US"/>
        </w:rPr>
        <w:t xml:space="preserve">, </w:t>
      </w:r>
      <w:r w:rsidR="009A6BE4">
        <w:rPr>
          <w:rFonts w:ascii="Calibri" w:eastAsia="Calibri" w:hAnsi="Calibri" w:cs="Calibri"/>
          <w:noProof/>
          <w:lang w:val="en-US"/>
        </w:rPr>
        <w:t>2021</w:t>
      </w:r>
      <w:r w:rsidRPr="00BE1721">
        <w:rPr>
          <w:rFonts w:ascii="Calibri" w:eastAsia="Calibri" w:hAnsi="Calibri" w:cs="Calibri"/>
          <w:noProof/>
          <w:lang w:val="en-US"/>
        </w:rPr>
        <w:t>.</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 </w:t>
      </w:r>
      <w:r w:rsidRPr="00BE1721">
        <w:rPr>
          <w:rFonts w:ascii="Calibri" w:eastAsia="Calibri" w:hAnsi="Calibri" w:cs="Calibri"/>
          <w:i/>
          <w:noProof/>
          <w:lang w:val="en-US"/>
        </w:rPr>
        <w:t>The Letters of David Hume.</w:t>
      </w:r>
      <w:r w:rsidRPr="00BE1721">
        <w:rPr>
          <w:rFonts w:ascii="Calibri" w:eastAsia="Calibri" w:hAnsi="Calibri" w:cs="Calibri"/>
          <w:noProof/>
          <w:lang w:val="en-US"/>
        </w:rPr>
        <w:t xml:space="preserve"> 2 vols. Oxford: Clarendon Press, 1932.</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 </w:t>
      </w:r>
      <w:r w:rsidRPr="00BE1721">
        <w:rPr>
          <w:rFonts w:ascii="Calibri" w:eastAsia="Calibri" w:hAnsi="Calibri" w:cs="Calibri"/>
          <w:i/>
          <w:noProof/>
          <w:lang w:val="en-US"/>
        </w:rPr>
        <w:t>A Treatise of Human Nature.</w:t>
      </w:r>
      <w:r w:rsidRPr="00BE1721">
        <w:rPr>
          <w:rFonts w:ascii="Calibri" w:eastAsia="Calibri" w:hAnsi="Calibri" w:cs="Calibri"/>
          <w:noProof/>
          <w:lang w:val="en-US"/>
        </w:rPr>
        <w:t xml:space="preserve"> Oxford Philosophical Texts. Oxford ; New York: Oxford University Press, 1739–1740/2007.</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Immerwahr, John. "Hume's Aesthetic Theism." </w:t>
      </w:r>
      <w:r w:rsidRPr="00BE1721">
        <w:rPr>
          <w:rFonts w:ascii="Calibri" w:eastAsia="Calibri" w:hAnsi="Calibri" w:cs="Calibri"/>
          <w:i/>
          <w:noProof/>
          <w:lang w:val="en-US"/>
        </w:rPr>
        <w:t xml:space="preserve">Hume Studies </w:t>
      </w:r>
      <w:r w:rsidRPr="00BE1721">
        <w:rPr>
          <w:rFonts w:ascii="Calibri" w:eastAsia="Calibri" w:hAnsi="Calibri" w:cs="Calibri"/>
          <w:noProof/>
          <w:lang w:val="en-US"/>
        </w:rPr>
        <w:t>22, no. 2 (1996): 325–38.</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Kail, P. J. E. </w:t>
      </w:r>
      <w:r w:rsidRPr="00BE1721">
        <w:rPr>
          <w:rFonts w:ascii="Calibri" w:eastAsia="Calibri" w:hAnsi="Calibri" w:cs="Calibri"/>
          <w:i/>
          <w:noProof/>
          <w:lang w:val="en-US"/>
        </w:rPr>
        <w:t>Projection and Realism in Hume's Philosophy.</w:t>
      </w:r>
      <w:r w:rsidRPr="00BE1721">
        <w:rPr>
          <w:rFonts w:ascii="Calibri" w:eastAsia="Calibri" w:hAnsi="Calibri" w:cs="Calibri"/>
          <w:noProof/>
          <w:lang w:val="en-US"/>
        </w:rPr>
        <w:t xml:space="preserve"> Oxford: Oxford University Press, 2007.</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Laing, Bertram Mitchell. "Hume's </w:t>
      </w:r>
      <w:r w:rsidRPr="00BE1721">
        <w:rPr>
          <w:rFonts w:ascii="Calibri" w:eastAsia="Calibri" w:hAnsi="Calibri" w:cs="Calibri"/>
          <w:i/>
          <w:noProof/>
          <w:lang w:val="en-US"/>
        </w:rPr>
        <w:t>Dialogues Concerning Natural Religion</w:t>
      </w:r>
      <w:r w:rsidRPr="00BE1721">
        <w:rPr>
          <w:rFonts w:ascii="Calibri" w:eastAsia="Calibri" w:hAnsi="Calibri" w:cs="Calibri"/>
          <w:noProof/>
          <w:lang w:val="en-US"/>
        </w:rPr>
        <w:t xml:space="preserve">." </w:t>
      </w:r>
      <w:r w:rsidRPr="00BE1721">
        <w:rPr>
          <w:rFonts w:ascii="Calibri" w:eastAsia="Calibri" w:hAnsi="Calibri" w:cs="Calibri"/>
          <w:i/>
          <w:noProof/>
          <w:lang w:val="en-US"/>
        </w:rPr>
        <w:t xml:space="preserve">Philosophy </w:t>
      </w:r>
      <w:r w:rsidRPr="00BE1721">
        <w:rPr>
          <w:rFonts w:ascii="Calibri" w:eastAsia="Calibri" w:hAnsi="Calibri" w:cs="Calibri"/>
          <w:noProof/>
          <w:lang w:val="en-US"/>
        </w:rPr>
        <w:t>12 (1937): 175–90.</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Lemmens, Willem. "Hume's Atheistic Agenda: Philo's Confession in Dialogues, 12." </w:t>
      </w:r>
      <w:r w:rsidRPr="00BE1721">
        <w:rPr>
          <w:rFonts w:ascii="Calibri" w:eastAsia="Calibri" w:hAnsi="Calibri" w:cs="Calibri"/>
          <w:i/>
          <w:noProof/>
          <w:lang w:val="en-US"/>
        </w:rPr>
        <w:t xml:space="preserve">Bijdragen: Internation Journal in Philosophy and Theology </w:t>
      </w:r>
      <w:r w:rsidRPr="00BE1721">
        <w:rPr>
          <w:rFonts w:ascii="Calibri" w:eastAsia="Calibri" w:hAnsi="Calibri" w:cs="Calibri"/>
          <w:noProof/>
          <w:lang w:val="en-US"/>
        </w:rPr>
        <w:t>73, no. 3 (2012): 281-303.</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 "The 'True Religion' of the Sceptic: Penelhum Reading Hume's </w:t>
      </w:r>
      <w:r w:rsidRPr="00BE1721">
        <w:rPr>
          <w:rFonts w:ascii="Calibri" w:eastAsia="Calibri" w:hAnsi="Calibri" w:cs="Calibri"/>
          <w:i/>
          <w:noProof/>
          <w:lang w:val="en-US"/>
        </w:rPr>
        <w:t>Dialogues</w:t>
      </w:r>
      <w:r w:rsidRPr="00BE1721">
        <w:rPr>
          <w:rFonts w:ascii="Calibri" w:eastAsia="Calibri" w:hAnsi="Calibri" w:cs="Calibri"/>
          <w:noProof/>
          <w:lang w:val="en-US"/>
        </w:rPr>
        <w:t xml:space="preserve">." </w:t>
      </w:r>
      <w:r w:rsidRPr="00BE1721">
        <w:rPr>
          <w:rFonts w:ascii="Calibri" w:eastAsia="Calibri" w:hAnsi="Calibri" w:cs="Calibri"/>
          <w:i/>
          <w:noProof/>
          <w:lang w:val="en-US"/>
        </w:rPr>
        <w:t xml:space="preserve">Canadian Journal of Philosophy </w:t>
      </w:r>
      <w:r w:rsidRPr="00BE1721">
        <w:rPr>
          <w:rFonts w:ascii="Calibri" w:eastAsia="Calibri" w:hAnsi="Calibri" w:cs="Calibri"/>
          <w:noProof/>
          <w:lang w:val="en-US"/>
        </w:rPr>
        <w:t>42, no. S1 (2012): 183–97.</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Logan, Beryl. "The Irregular Argument in Hume's Dialogues." </w:t>
      </w:r>
      <w:r w:rsidRPr="00BE1721">
        <w:rPr>
          <w:rFonts w:ascii="Calibri" w:eastAsia="Calibri" w:hAnsi="Calibri" w:cs="Calibri"/>
          <w:i/>
          <w:noProof/>
          <w:lang w:val="en-US"/>
        </w:rPr>
        <w:t xml:space="preserve">Hume Studies </w:t>
      </w:r>
      <w:r w:rsidRPr="00BE1721">
        <w:rPr>
          <w:rFonts w:ascii="Calibri" w:eastAsia="Calibri" w:hAnsi="Calibri" w:cs="Calibri"/>
          <w:noProof/>
          <w:lang w:val="en-US"/>
        </w:rPr>
        <w:t>18, no. 2 (1992): 483–500.</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Lorkowski, C.M. "Doxastic Naturalism and Hume's Voice in the </w:t>
      </w:r>
      <w:r w:rsidRPr="00BE1721">
        <w:rPr>
          <w:rFonts w:ascii="Calibri" w:eastAsia="Calibri" w:hAnsi="Calibri" w:cs="Calibri"/>
          <w:i/>
          <w:noProof/>
          <w:lang w:val="en-US"/>
        </w:rPr>
        <w:t>Dialogues</w:t>
      </w:r>
      <w:r w:rsidRPr="00BE1721">
        <w:rPr>
          <w:rFonts w:ascii="Calibri" w:eastAsia="Calibri" w:hAnsi="Calibri" w:cs="Calibri"/>
          <w:noProof/>
          <w:lang w:val="en-US"/>
        </w:rPr>
        <w:t xml:space="preserve">." </w:t>
      </w:r>
      <w:r w:rsidRPr="00BE1721">
        <w:rPr>
          <w:rFonts w:ascii="Calibri" w:eastAsia="Calibri" w:hAnsi="Calibri" w:cs="Calibri"/>
          <w:i/>
          <w:noProof/>
          <w:lang w:val="en-US"/>
        </w:rPr>
        <w:t xml:space="preserve">Journal of Scottish Philosophy </w:t>
      </w:r>
      <w:r w:rsidRPr="00BE1721">
        <w:rPr>
          <w:rFonts w:ascii="Calibri" w:eastAsia="Calibri" w:hAnsi="Calibri" w:cs="Calibri"/>
          <w:noProof/>
          <w:lang w:val="en-US"/>
        </w:rPr>
        <w:t>14, no. 3 (2016): 253–74.</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Malherbe, Michel. "Hume and the Art of Dialogue." In </w:t>
      </w:r>
      <w:r w:rsidRPr="00BE1721">
        <w:rPr>
          <w:rFonts w:ascii="Calibri" w:eastAsia="Calibri" w:hAnsi="Calibri" w:cs="Calibri"/>
          <w:i/>
          <w:noProof/>
          <w:lang w:val="en-US"/>
        </w:rPr>
        <w:t>Hume and Hume's Connexions</w:t>
      </w:r>
      <w:r w:rsidRPr="00BE1721">
        <w:rPr>
          <w:rFonts w:ascii="Calibri" w:eastAsia="Calibri" w:hAnsi="Calibri" w:cs="Calibri"/>
          <w:noProof/>
          <w:lang w:val="en-US"/>
        </w:rPr>
        <w:t>, edited by M.A. Stewart and John P. Wright, 201–23. Philadelphia: Pennsylvania University Press, 1995.</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Meeker, Kevin. </w:t>
      </w:r>
      <w:r w:rsidRPr="00BE1721">
        <w:rPr>
          <w:rFonts w:ascii="Calibri" w:eastAsia="Calibri" w:hAnsi="Calibri" w:cs="Calibri"/>
          <w:i/>
          <w:noProof/>
          <w:lang w:val="en-US"/>
        </w:rPr>
        <w:t>Hume's Radical Scepticism and the Fate of Naturalized Epistemology.</w:t>
      </w:r>
      <w:r w:rsidRPr="00BE1721">
        <w:rPr>
          <w:rFonts w:ascii="Calibri" w:eastAsia="Calibri" w:hAnsi="Calibri" w:cs="Calibri"/>
          <w:noProof/>
          <w:lang w:val="en-US"/>
        </w:rPr>
        <w:t xml:space="preserve"> Palgrave Innovations in Philosophy. Basingstoke: Palgrace Macmillan, 2013.</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Metz, Rudolf. </w:t>
      </w:r>
      <w:r w:rsidRPr="00BE1721">
        <w:rPr>
          <w:rFonts w:ascii="Calibri" w:eastAsia="Calibri" w:hAnsi="Calibri" w:cs="Calibri"/>
          <w:i/>
          <w:noProof/>
          <w:lang w:val="en-US"/>
        </w:rPr>
        <w:t>David Hume, Leben Und Philosophie.</w:t>
      </w:r>
      <w:r w:rsidRPr="00BE1721">
        <w:rPr>
          <w:rFonts w:ascii="Calibri" w:eastAsia="Calibri" w:hAnsi="Calibri" w:cs="Calibri"/>
          <w:noProof/>
          <w:lang w:val="en-US"/>
        </w:rPr>
        <w:t xml:space="preserve"> Stuttgart: Frommann, 1929.</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Millican, Peter. "The Context, Aims, and Structure of Hume’s First Enquiry." In </w:t>
      </w:r>
      <w:r w:rsidRPr="00BE1721">
        <w:rPr>
          <w:rFonts w:ascii="Calibri" w:eastAsia="Calibri" w:hAnsi="Calibri" w:cs="Calibri"/>
          <w:i/>
          <w:noProof/>
          <w:lang w:val="en-US"/>
        </w:rPr>
        <w:t>Reading Hume on Human Understanding</w:t>
      </w:r>
      <w:r w:rsidRPr="00BE1721">
        <w:rPr>
          <w:rFonts w:ascii="Calibri" w:eastAsia="Calibri" w:hAnsi="Calibri" w:cs="Calibri"/>
          <w:noProof/>
          <w:lang w:val="en-US"/>
        </w:rPr>
        <w:t>, edited by Peter Millican, 27–66. Oxford: Oxford University Press, 2002.</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 "Hume's Chief Argument." In </w:t>
      </w:r>
      <w:r w:rsidRPr="00BE1721">
        <w:rPr>
          <w:rFonts w:ascii="Calibri" w:eastAsia="Calibri" w:hAnsi="Calibri" w:cs="Calibri"/>
          <w:i/>
          <w:noProof/>
          <w:lang w:val="en-US"/>
        </w:rPr>
        <w:t>The Oxford Handbook of Hume</w:t>
      </w:r>
      <w:r w:rsidRPr="00BE1721">
        <w:rPr>
          <w:rFonts w:ascii="Calibri" w:eastAsia="Calibri" w:hAnsi="Calibri" w:cs="Calibri"/>
          <w:noProof/>
          <w:lang w:val="en-US"/>
        </w:rPr>
        <w:t>, edited by Paul Russell, 82–108. New York: Oxford University Press, 2016.</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Mounce, H.O. </w:t>
      </w:r>
      <w:r w:rsidRPr="00BE1721">
        <w:rPr>
          <w:rFonts w:ascii="Calibri" w:eastAsia="Calibri" w:hAnsi="Calibri" w:cs="Calibri"/>
          <w:i/>
          <w:noProof/>
          <w:lang w:val="en-US"/>
        </w:rPr>
        <w:t>Hume's Naturalism.</w:t>
      </w:r>
      <w:r w:rsidRPr="00BE1721">
        <w:rPr>
          <w:rFonts w:ascii="Calibri" w:eastAsia="Calibri" w:hAnsi="Calibri" w:cs="Calibri"/>
          <w:noProof/>
          <w:lang w:val="en-US"/>
        </w:rPr>
        <w:t xml:space="preserve"> London: Routledge, 1999.</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Nelson, John. "The Role of Part Xii in Hume's </w:t>
      </w:r>
      <w:r w:rsidRPr="00BE1721">
        <w:rPr>
          <w:rFonts w:ascii="Calibri" w:eastAsia="Calibri" w:hAnsi="Calibri" w:cs="Calibri"/>
          <w:i/>
          <w:noProof/>
          <w:lang w:val="en-US"/>
        </w:rPr>
        <w:t>Dialogues Concerning Natural Religion</w:t>
      </w:r>
      <w:r w:rsidRPr="00BE1721">
        <w:rPr>
          <w:rFonts w:ascii="Calibri" w:eastAsia="Calibri" w:hAnsi="Calibri" w:cs="Calibri"/>
          <w:noProof/>
          <w:lang w:val="en-US"/>
        </w:rPr>
        <w:t xml:space="preserve">." </w:t>
      </w:r>
      <w:r w:rsidRPr="00BE1721">
        <w:rPr>
          <w:rFonts w:ascii="Calibri" w:eastAsia="Calibri" w:hAnsi="Calibri" w:cs="Calibri"/>
          <w:i/>
          <w:noProof/>
          <w:lang w:val="en-US"/>
        </w:rPr>
        <w:t xml:space="preserve">Hume Studies </w:t>
      </w:r>
      <w:r w:rsidRPr="00BE1721">
        <w:rPr>
          <w:rFonts w:ascii="Calibri" w:eastAsia="Calibri" w:hAnsi="Calibri" w:cs="Calibri"/>
          <w:noProof/>
          <w:lang w:val="en-US"/>
        </w:rPr>
        <w:t>14, no. 2 (1988): 347–72.</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Noxon, James. "Hume's Agnosticism." </w:t>
      </w:r>
      <w:r w:rsidRPr="00BE1721">
        <w:rPr>
          <w:rFonts w:ascii="Calibri" w:eastAsia="Calibri" w:hAnsi="Calibri" w:cs="Calibri"/>
          <w:i/>
          <w:noProof/>
          <w:lang w:val="en-US"/>
        </w:rPr>
        <w:t xml:space="preserve">Philosophical Review </w:t>
      </w:r>
      <w:r w:rsidRPr="00BE1721">
        <w:rPr>
          <w:rFonts w:ascii="Calibri" w:eastAsia="Calibri" w:hAnsi="Calibri" w:cs="Calibri"/>
          <w:noProof/>
          <w:lang w:val="en-US"/>
        </w:rPr>
        <w:t>73, no. 2 (1964): 248–61.</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O'Connor, David. </w:t>
      </w:r>
      <w:r w:rsidRPr="00BE1721">
        <w:rPr>
          <w:rFonts w:ascii="Calibri" w:eastAsia="Calibri" w:hAnsi="Calibri" w:cs="Calibri"/>
          <w:i/>
          <w:noProof/>
          <w:lang w:val="en-US"/>
        </w:rPr>
        <w:t>Hume on Religion.</w:t>
      </w:r>
      <w:r w:rsidRPr="00BE1721">
        <w:rPr>
          <w:rFonts w:ascii="Calibri" w:eastAsia="Calibri" w:hAnsi="Calibri" w:cs="Calibri"/>
          <w:noProof/>
          <w:lang w:val="en-US"/>
        </w:rPr>
        <w:t xml:space="preserve"> London: Routledge, 2001.</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Parent, William. "An Interpretation of Hume's </w:t>
      </w:r>
      <w:r w:rsidRPr="00BE1721">
        <w:rPr>
          <w:rFonts w:ascii="Calibri" w:eastAsia="Calibri" w:hAnsi="Calibri" w:cs="Calibri"/>
          <w:i/>
          <w:noProof/>
          <w:lang w:val="en-US"/>
        </w:rPr>
        <w:t>Dialogues</w:t>
      </w:r>
      <w:r w:rsidRPr="00BE1721">
        <w:rPr>
          <w:rFonts w:ascii="Calibri" w:eastAsia="Calibri" w:hAnsi="Calibri" w:cs="Calibri"/>
          <w:noProof/>
          <w:lang w:val="en-US"/>
        </w:rPr>
        <w:t xml:space="preserve">." </w:t>
      </w:r>
      <w:r w:rsidRPr="00BE1721">
        <w:rPr>
          <w:rFonts w:ascii="Calibri" w:eastAsia="Calibri" w:hAnsi="Calibri" w:cs="Calibri"/>
          <w:i/>
          <w:noProof/>
          <w:lang w:val="en-US"/>
        </w:rPr>
        <w:t xml:space="preserve">The Review of Metaphysics </w:t>
      </w:r>
      <w:r w:rsidRPr="00BE1721">
        <w:rPr>
          <w:rFonts w:ascii="Calibri" w:eastAsia="Calibri" w:hAnsi="Calibri" w:cs="Calibri"/>
          <w:noProof/>
          <w:lang w:val="en-US"/>
        </w:rPr>
        <w:t>30, no. 1 (1976): 96–114.</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Passmore, John Arthur. </w:t>
      </w:r>
      <w:r w:rsidRPr="00BE1721">
        <w:rPr>
          <w:rFonts w:ascii="Calibri" w:eastAsia="Calibri" w:hAnsi="Calibri" w:cs="Calibri"/>
          <w:i/>
          <w:noProof/>
          <w:lang w:val="en-US"/>
        </w:rPr>
        <w:t>Hume's Intentions.</w:t>
      </w:r>
      <w:r w:rsidRPr="00BE1721">
        <w:rPr>
          <w:rFonts w:ascii="Calibri" w:eastAsia="Calibri" w:hAnsi="Calibri" w:cs="Calibri"/>
          <w:noProof/>
          <w:lang w:val="en-US"/>
        </w:rPr>
        <w:t xml:space="preserve"> 3d ed. London: Duckworth, 1980.</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Penelhum, Terence. "Hume's Atheism and the Role of Cleanthes." </w:t>
      </w:r>
      <w:r w:rsidRPr="00BE1721">
        <w:rPr>
          <w:rFonts w:ascii="Calibri" w:eastAsia="Calibri" w:hAnsi="Calibri" w:cs="Calibri"/>
          <w:i/>
          <w:noProof/>
          <w:lang w:val="en-US"/>
        </w:rPr>
        <w:t xml:space="preserve">Canadian Journal of Philosophy </w:t>
      </w:r>
      <w:r w:rsidRPr="00BE1721">
        <w:rPr>
          <w:rFonts w:ascii="Calibri" w:eastAsia="Calibri" w:hAnsi="Calibri" w:cs="Calibri"/>
          <w:noProof/>
          <w:lang w:val="en-US"/>
        </w:rPr>
        <w:t>42, no. S1 (2012): 206–11.</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 "Hume's Skepticism and the </w:t>
      </w:r>
      <w:r w:rsidRPr="00BE1721">
        <w:rPr>
          <w:rFonts w:ascii="Calibri" w:eastAsia="Calibri" w:hAnsi="Calibri" w:cs="Calibri"/>
          <w:i/>
          <w:noProof/>
          <w:lang w:val="en-US"/>
        </w:rPr>
        <w:t>Dialogues</w:t>
      </w:r>
      <w:r w:rsidRPr="00BE1721">
        <w:rPr>
          <w:rFonts w:ascii="Calibri" w:eastAsia="Calibri" w:hAnsi="Calibri" w:cs="Calibri"/>
          <w:noProof/>
          <w:lang w:val="en-US"/>
        </w:rPr>
        <w:t xml:space="preserve">." In </w:t>
      </w:r>
      <w:r w:rsidRPr="00BE1721">
        <w:rPr>
          <w:rFonts w:ascii="Calibri" w:eastAsia="Calibri" w:hAnsi="Calibri" w:cs="Calibri"/>
          <w:i/>
          <w:noProof/>
          <w:lang w:val="en-US"/>
        </w:rPr>
        <w:t>Mcgill Hume Studies</w:t>
      </w:r>
      <w:r w:rsidRPr="00BE1721">
        <w:rPr>
          <w:rFonts w:ascii="Calibri" w:eastAsia="Calibri" w:hAnsi="Calibri" w:cs="Calibri"/>
          <w:noProof/>
          <w:lang w:val="en-US"/>
        </w:rPr>
        <w:t>, edited by David Norton, Nicholas Capaldi and Wade Robison, 253–78. San Diego: Austin Hill Press, 1979.</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 "Hume's Views on Religion: Intellectual and Cultural Influences." In </w:t>
      </w:r>
      <w:r w:rsidRPr="00BE1721">
        <w:rPr>
          <w:rFonts w:ascii="Calibri" w:eastAsia="Calibri" w:hAnsi="Calibri" w:cs="Calibri"/>
          <w:i/>
          <w:noProof/>
          <w:lang w:val="en-US"/>
        </w:rPr>
        <w:t>A Companion to Hume</w:t>
      </w:r>
      <w:r w:rsidRPr="00BE1721">
        <w:rPr>
          <w:rFonts w:ascii="Calibri" w:eastAsia="Calibri" w:hAnsi="Calibri" w:cs="Calibri"/>
          <w:noProof/>
          <w:lang w:val="en-US"/>
        </w:rPr>
        <w:t>, edited by Elizabeth S. Radcliffe, 323–37. Oxford: Wiley-Blackwell, 2008.</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 </w:t>
      </w:r>
      <w:r w:rsidRPr="00BE1721">
        <w:rPr>
          <w:rFonts w:ascii="Calibri" w:eastAsia="Calibri" w:hAnsi="Calibri" w:cs="Calibri"/>
          <w:i/>
          <w:noProof/>
          <w:lang w:val="en-US"/>
        </w:rPr>
        <w:t>Themes in Hume: The Self, the Will, Religion.</w:t>
      </w:r>
      <w:r w:rsidRPr="00BE1721">
        <w:rPr>
          <w:rFonts w:ascii="Calibri" w:eastAsia="Calibri" w:hAnsi="Calibri" w:cs="Calibri"/>
          <w:noProof/>
          <w:lang w:val="en-US"/>
        </w:rPr>
        <w:t xml:space="preserve"> Oxford: Clarendon Press, 2000.</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lastRenderedPageBreak/>
        <w:t xml:space="preserve">Pike, Nelson. "Commentary." In </w:t>
      </w:r>
      <w:r w:rsidRPr="00BE1721">
        <w:rPr>
          <w:rFonts w:ascii="Calibri" w:eastAsia="Calibri" w:hAnsi="Calibri" w:cs="Calibri"/>
          <w:i/>
          <w:noProof/>
          <w:lang w:val="en-US"/>
        </w:rPr>
        <w:t>David Hume, Dialogues Concerning Natural Religion</w:t>
      </w:r>
      <w:r w:rsidRPr="00BE1721">
        <w:rPr>
          <w:rFonts w:ascii="Calibri" w:eastAsia="Calibri" w:hAnsi="Calibri" w:cs="Calibri"/>
          <w:noProof/>
          <w:lang w:val="en-US"/>
        </w:rPr>
        <w:t>, edited by Nelson Pike, 125–238. Indianapolis: Bobbs-Merill, 1970.</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Popkin, Richard Henry. </w:t>
      </w:r>
      <w:r w:rsidRPr="00BE1721">
        <w:rPr>
          <w:rFonts w:ascii="Calibri" w:eastAsia="Calibri" w:hAnsi="Calibri" w:cs="Calibri"/>
          <w:i/>
          <w:noProof/>
          <w:lang w:val="en-US"/>
        </w:rPr>
        <w:t>The High Road to Pyrrhonism.</w:t>
      </w:r>
      <w:r w:rsidRPr="00BE1721">
        <w:rPr>
          <w:rFonts w:ascii="Calibri" w:eastAsia="Calibri" w:hAnsi="Calibri" w:cs="Calibri"/>
          <w:noProof/>
          <w:lang w:val="en-US"/>
        </w:rPr>
        <w:t xml:space="preserve"> San Diego: Austin Hill Press, Inc., 1980.</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Pringle-Pattison, Andrew Seth. </w:t>
      </w:r>
      <w:r w:rsidRPr="00BE1721">
        <w:rPr>
          <w:rFonts w:ascii="Calibri" w:eastAsia="Calibri" w:hAnsi="Calibri" w:cs="Calibri"/>
          <w:i/>
          <w:noProof/>
          <w:lang w:val="en-US"/>
        </w:rPr>
        <w:t>The Idea of God in the Light of Recent Philosophy.</w:t>
      </w:r>
      <w:r w:rsidRPr="00BE1721">
        <w:rPr>
          <w:rFonts w:ascii="Calibri" w:eastAsia="Calibri" w:hAnsi="Calibri" w:cs="Calibri"/>
          <w:noProof/>
          <w:lang w:val="en-US"/>
        </w:rPr>
        <w:t xml:space="preserve"> Oxford: Oxford University Press, 1917.</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Pryor, James. "The Skeptic and the Dogmatist." </w:t>
      </w:r>
      <w:r w:rsidRPr="00BE1721">
        <w:rPr>
          <w:rFonts w:ascii="Calibri" w:eastAsia="Calibri" w:hAnsi="Calibri" w:cs="Calibri"/>
          <w:i/>
          <w:noProof/>
          <w:lang w:val="en-US"/>
        </w:rPr>
        <w:t xml:space="preserve">Noûs </w:t>
      </w:r>
      <w:r w:rsidRPr="00BE1721">
        <w:rPr>
          <w:rFonts w:ascii="Calibri" w:eastAsia="Calibri" w:hAnsi="Calibri" w:cs="Calibri"/>
          <w:noProof/>
          <w:lang w:val="en-US"/>
        </w:rPr>
        <w:t>34, no. 4 (2000): 517–49.</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Pyle, Andrew. "David Hume and the Argument to Design." In </w:t>
      </w:r>
      <w:r w:rsidRPr="00BE1721">
        <w:rPr>
          <w:rFonts w:ascii="Calibri" w:eastAsia="Calibri" w:hAnsi="Calibri" w:cs="Calibri"/>
          <w:i/>
          <w:noProof/>
          <w:lang w:val="en-US"/>
        </w:rPr>
        <w:t>The Continuum Companion to Hume</w:t>
      </w:r>
      <w:r w:rsidRPr="00BE1721">
        <w:rPr>
          <w:rFonts w:ascii="Calibri" w:eastAsia="Calibri" w:hAnsi="Calibri" w:cs="Calibri"/>
          <w:noProof/>
          <w:lang w:val="en-US"/>
        </w:rPr>
        <w:t>, edited by Alan; O'Brien Bailey, Dan, 245–64. New York: Bloomsbury Academic, 2012.</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 </w:t>
      </w:r>
      <w:r w:rsidRPr="00BE1721">
        <w:rPr>
          <w:rFonts w:ascii="Calibri" w:eastAsia="Calibri" w:hAnsi="Calibri" w:cs="Calibri"/>
          <w:i/>
          <w:noProof/>
          <w:lang w:val="en-US"/>
        </w:rPr>
        <w:t>Hume's Dialogues Concerning Natural Religion: Reader's Guide.</w:t>
      </w:r>
      <w:r w:rsidRPr="00BE1721">
        <w:rPr>
          <w:rFonts w:ascii="Calibri" w:eastAsia="Calibri" w:hAnsi="Calibri" w:cs="Calibri"/>
          <w:noProof/>
          <w:lang w:val="en-US"/>
        </w:rPr>
        <w:t xml:space="preserve"> London: Continuum, 2006.</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Qu, Hsueh. </w:t>
      </w:r>
      <w:r w:rsidRPr="00BE1721">
        <w:rPr>
          <w:rFonts w:ascii="Calibri" w:eastAsia="Calibri" w:hAnsi="Calibri" w:cs="Calibri"/>
          <w:i/>
          <w:noProof/>
          <w:lang w:val="en-US"/>
        </w:rPr>
        <w:t>Hume's Epistemological Evolution.</w:t>
      </w:r>
      <w:r w:rsidRPr="00BE1721">
        <w:rPr>
          <w:rFonts w:ascii="Calibri" w:eastAsia="Calibri" w:hAnsi="Calibri" w:cs="Calibri"/>
          <w:noProof/>
          <w:lang w:val="en-US"/>
        </w:rPr>
        <w:t xml:space="preserve"> New York: Oxford University Press, 2020.</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 "Hume’s Practically Epistemic Conclusions?". </w:t>
      </w:r>
      <w:r w:rsidRPr="00BE1721">
        <w:rPr>
          <w:rFonts w:ascii="Calibri" w:eastAsia="Calibri" w:hAnsi="Calibri" w:cs="Calibri"/>
          <w:i/>
          <w:noProof/>
          <w:lang w:val="en-US"/>
        </w:rPr>
        <w:t xml:space="preserve">Philosophical Studies </w:t>
      </w:r>
      <w:r w:rsidRPr="00BE1721">
        <w:rPr>
          <w:rFonts w:ascii="Calibri" w:eastAsia="Calibri" w:hAnsi="Calibri" w:cs="Calibri"/>
          <w:noProof/>
          <w:lang w:val="en-US"/>
        </w:rPr>
        <w:t>170, no. 3 (2014): 501–24.</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 "The Title Principle (or Lack Thereof) in the </w:t>
      </w:r>
      <w:r w:rsidRPr="00BE1721">
        <w:rPr>
          <w:rFonts w:ascii="Calibri" w:eastAsia="Calibri" w:hAnsi="Calibri" w:cs="Calibri"/>
          <w:i/>
          <w:noProof/>
          <w:lang w:val="en-US"/>
        </w:rPr>
        <w:t>Enquiry</w:t>
      </w:r>
      <w:r w:rsidRPr="00BE1721">
        <w:rPr>
          <w:rFonts w:ascii="Calibri" w:eastAsia="Calibri" w:hAnsi="Calibri" w:cs="Calibri"/>
          <w:noProof/>
          <w:lang w:val="en-US"/>
        </w:rPr>
        <w:t xml:space="preserve">." </w:t>
      </w:r>
      <w:r w:rsidRPr="00BE1721">
        <w:rPr>
          <w:rFonts w:ascii="Calibri" w:eastAsia="Calibri" w:hAnsi="Calibri" w:cs="Calibri"/>
          <w:i/>
          <w:noProof/>
          <w:lang w:val="en-US"/>
        </w:rPr>
        <w:t xml:space="preserve">History of Philosophy Quarterly </w:t>
      </w:r>
      <w:r w:rsidRPr="00BE1721">
        <w:rPr>
          <w:rFonts w:ascii="Calibri" w:eastAsia="Calibri" w:hAnsi="Calibri" w:cs="Calibri"/>
          <w:noProof/>
          <w:lang w:val="en-US"/>
        </w:rPr>
        <w:t>33, no. 3 (2016): 257–74.</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Rasmussen, Dennis. </w:t>
      </w:r>
      <w:r w:rsidRPr="00BE1721">
        <w:rPr>
          <w:rFonts w:ascii="Calibri" w:eastAsia="Calibri" w:hAnsi="Calibri" w:cs="Calibri"/>
          <w:i/>
          <w:noProof/>
          <w:lang w:val="en-US"/>
        </w:rPr>
        <w:t>The Infidel and the Professor: David Hume, Adam Smith, and the Friendship That Shaped Modern Thought.</w:t>
      </w:r>
      <w:r w:rsidRPr="00BE1721">
        <w:rPr>
          <w:rFonts w:ascii="Calibri" w:eastAsia="Calibri" w:hAnsi="Calibri" w:cs="Calibri"/>
          <w:noProof/>
          <w:lang w:val="en-US"/>
        </w:rPr>
        <w:t xml:space="preserve"> Princeton: Princeton University Press, 2017.</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Ryan, Todd. "Academic Scepticism and Pyrrhonian Scepticism in Hume's </w:t>
      </w:r>
      <w:r w:rsidRPr="00BE1721">
        <w:rPr>
          <w:rFonts w:ascii="Calibri" w:eastAsia="Calibri" w:hAnsi="Calibri" w:cs="Calibri"/>
          <w:i/>
          <w:noProof/>
          <w:lang w:val="en-US"/>
        </w:rPr>
        <w:t>Dialogues</w:t>
      </w:r>
      <w:r w:rsidRPr="00BE1721">
        <w:rPr>
          <w:rFonts w:ascii="Calibri" w:eastAsia="Calibri" w:hAnsi="Calibri" w:cs="Calibri"/>
          <w:noProof/>
          <w:lang w:val="en-US"/>
        </w:rPr>
        <w:t xml:space="preserve">." In </w:t>
      </w:r>
      <w:r w:rsidRPr="00BE1721">
        <w:rPr>
          <w:rFonts w:ascii="Calibri" w:eastAsia="Calibri" w:hAnsi="Calibri" w:cs="Calibri"/>
          <w:i/>
          <w:noProof/>
          <w:lang w:val="en-US"/>
        </w:rPr>
        <w:t>Academic Scepticism in the Development of Early Modern Philosophy</w:t>
      </w:r>
      <w:r w:rsidRPr="00BE1721">
        <w:rPr>
          <w:rFonts w:ascii="Calibri" w:eastAsia="Calibri" w:hAnsi="Calibri" w:cs="Calibri"/>
          <w:noProof/>
          <w:lang w:val="en-US"/>
        </w:rPr>
        <w:t>, edited by Sébastien Charles and Plíno Junqueira Smith, 319–43. Dordrecht: Springer, 2017.</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Sasser, Nathan. "Hume's Purely Practical Response to Philosophical Scepticism." </w:t>
      </w:r>
      <w:r w:rsidRPr="00BE1721">
        <w:rPr>
          <w:rFonts w:ascii="Calibri" w:eastAsia="Calibri" w:hAnsi="Calibri" w:cs="Calibri"/>
          <w:i/>
          <w:noProof/>
          <w:lang w:val="en-US"/>
        </w:rPr>
        <w:t xml:space="preserve">Hume Studies </w:t>
      </w:r>
      <w:r w:rsidRPr="00BE1721">
        <w:rPr>
          <w:rFonts w:ascii="Calibri" w:eastAsia="Calibri" w:hAnsi="Calibri" w:cs="Calibri"/>
          <w:noProof/>
          <w:lang w:val="en-US"/>
        </w:rPr>
        <w:t xml:space="preserve"> (Forthcoming).</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Schafer, Karl. "Curious Virtues in Hume's Epistemology." </w:t>
      </w:r>
      <w:r w:rsidRPr="00BE1721">
        <w:rPr>
          <w:rFonts w:ascii="Calibri" w:eastAsia="Calibri" w:hAnsi="Calibri" w:cs="Calibri"/>
          <w:i/>
          <w:noProof/>
          <w:lang w:val="en-US"/>
        </w:rPr>
        <w:t xml:space="preserve">Philosophers' Imprint </w:t>
      </w:r>
      <w:r w:rsidRPr="00BE1721">
        <w:rPr>
          <w:rFonts w:ascii="Calibri" w:eastAsia="Calibri" w:hAnsi="Calibri" w:cs="Calibri"/>
          <w:noProof/>
          <w:lang w:val="en-US"/>
        </w:rPr>
        <w:t>14, no. 1 (2014): 1–20.</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Schmitt, Frederick. </w:t>
      </w:r>
      <w:r w:rsidRPr="00BE1721">
        <w:rPr>
          <w:rFonts w:ascii="Calibri" w:eastAsia="Calibri" w:hAnsi="Calibri" w:cs="Calibri"/>
          <w:i/>
          <w:noProof/>
          <w:lang w:val="en-US"/>
        </w:rPr>
        <w:t>Hume's Epistemology in the Treatise.</w:t>
      </w:r>
      <w:r w:rsidRPr="00BE1721">
        <w:rPr>
          <w:rFonts w:ascii="Calibri" w:eastAsia="Calibri" w:hAnsi="Calibri" w:cs="Calibri"/>
          <w:noProof/>
          <w:lang w:val="en-US"/>
        </w:rPr>
        <w:t xml:space="preserve"> Oxford: Oxford University Press, 2014.</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Sessions, William Lad. "A Dialogic Interpretation of Hume's </w:t>
      </w:r>
      <w:r w:rsidRPr="00BE1721">
        <w:rPr>
          <w:rFonts w:ascii="Calibri" w:eastAsia="Calibri" w:hAnsi="Calibri" w:cs="Calibri"/>
          <w:i/>
          <w:noProof/>
          <w:lang w:val="en-US"/>
        </w:rPr>
        <w:t>Dialogues</w:t>
      </w:r>
      <w:r w:rsidRPr="00BE1721">
        <w:rPr>
          <w:rFonts w:ascii="Calibri" w:eastAsia="Calibri" w:hAnsi="Calibri" w:cs="Calibri"/>
          <w:noProof/>
          <w:lang w:val="en-US"/>
        </w:rPr>
        <w:t xml:space="preserve">." </w:t>
      </w:r>
      <w:r w:rsidRPr="00BE1721">
        <w:rPr>
          <w:rFonts w:ascii="Calibri" w:eastAsia="Calibri" w:hAnsi="Calibri" w:cs="Calibri"/>
          <w:i/>
          <w:noProof/>
          <w:lang w:val="en-US"/>
        </w:rPr>
        <w:t xml:space="preserve">Hume Studies </w:t>
      </w:r>
      <w:r w:rsidRPr="00BE1721">
        <w:rPr>
          <w:rFonts w:ascii="Calibri" w:eastAsia="Calibri" w:hAnsi="Calibri" w:cs="Calibri"/>
          <w:noProof/>
          <w:lang w:val="en-US"/>
        </w:rPr>
        <w:t>37, no. 1 (1991): 15–40.</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Stanley, Phillip. "The Scepticisms of David Hume." </w:t>
      </w:r>
      <w:r w:rsidRPr="00BE1721">
        <w:rPr>
          <w:rFonts w:ascii="Calibri" w:eastAsia="Calibri" w:hAnsi="Calibri" w:cs="Calibri"/>
          <w:i/>
          <w:noProof/>
          <w:lang w:val="en-US"/>
        </w:rPr>
        <w:t xml:space="preserve">The Journal Of Philosophy </w:t>
      </w:r>
      <w:r w:rsidRPr="00BE1721">
        <w:rPr>
          <w:rFonts w:ascii="Calibri" w:eastAsia="Calibri" w:hAnsi="Calibri" w:cs="Calibri"/>
          <w:noProof/>
          <w:lang w:val="en-US"/>
        </w:rPr>
        <w:t>32, no. 16 (1935): 412–31.</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Stewart, M.A. "An Early Fragment on Evil." In </w:t>
      </w:r>
      <w:r w:rsidRPr="00BE1721">
        <w:rPr>
          <w:rFonts w:ascii="Calibri" w:eastAsia="Calibri" w:hAnsi="Calibri" w:cs="Calibri"/>
          <w:i/>
          <w:noProof/>
          <w:lang w:val="en-US"/>
        </w:rPr>
        <w:t>Hume and Hume's Connexions</w:t>
      </w:r>
      <w:r w:rsidRPr="00BE1721">
        <w:rPr>
          <w:rFonts w:ascii="Calibri" w:eastAsia="Calibri" w:hAnsi="Calibri" w:cs="Calibri"/>
          <w:noProof/>
          <w:lang w:val="en-US"/>
        </w:rPr>
        <w:t>, edited by M.A. Stewart and John P. Wright, pp.160–70. Philadelphia: Pennsylvania University Press, 1995.</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Tarrant, James. "Hume's Belief in God." </w:t>
      </w:r>
      <w:r w:rsidRPr="00BE1721">
        <w:rPr>
          <w:rFonts w:ascii="Calibri" w:eastAsia="Calibri" w:hAnsi="Calibri" w:cs="Calibri"/>
          <w:i/>
          <w:noProof/>
          <w:lang w:val="en-US"/>
        </w:rPr>
        <w:t xml:space="preserve">Philosophy </w:t>
      </w:r>
      <w:r w:rsidRPr="00BE1721">
        <w:rPr>
          <w:rFonts w:ascii="Calibri" w:eastAsia="Calibri" w:hAnsi="Calibri" w:cs="Calibri"/>
          <w:noProof/>
          <w:lang w:val="en-US"/>
        </w:rPr>
        <w:t>93 (2018): 91–108.</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Taylor, A.E. "Symposium: The Present-Day Relevance of Hume's </w:t>
      </w:r>
      <w:r w:rsidRPr="00BE1721">
        <w:rPr>
          <w:rFonts w:ascii="Calibri" w:eastAsia="Calibri" w:hAnsi="Calibri" w:cs="Calibri"/>
          <w:i/>
          <w:noProof/>
          <w:lang w:val="en-US"/>
        </w:rPr>
        <w:t>Dialogues Concerning Natural Religion</w:t>
      </w:r>
      <w:r w:rsidRPr="00BE1721">
        <w:rPr>
          <w:rFonts w:ascii="Calibri" w:eastAsia="Calibri" w:hAnsi="Calibri" w:cs="Calibri"/>
          <w:noProof/>
          <w:lang w:val="en-US"/>
        </w:rPr>
        <w:t xml:space="preserve">." </w:t>
      </w:r>
      <w:r w:rsidRPr="00BE1721">
        <w:rPr>
          <w:rFonts w:ascii="Calibri" w:eastAsia="Calibri" w:hAnsi="Calibri" w:cs="Calibri"/>
          <w:i/>
          <w:noProof/>
          <w:lang w:val="en-US"/>
        </w:rPr>
        <w:t xml:space="preserve">Proceedings of the Aristotelian Society </w:t>
      </w:r>
      <w:r w:rsidRPr="00BE1721">
        <w:rPr>
          <w:rFonts w:ascii="Calibri" w:eastAsia="Calibri" w:hAnsi="Calibri" w:cs="Calibri"/>
          <w:noProof/>
          <w:lang w:val="en-US"/>
        </w:rPr>
        <w:t>18 (1939): 179–228.</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Tucker, Chris. "Why Open-Minded People Should Endorse Dogmatism." </w:t>
      </w:r>
      <w:r w:rsidRPr="00BE1721">
        <w:rPr>
          <w:rFonts w:ascii="Calibri" w:eastAsia="Calibri" w:hAnsi="Calibri" w:cs="Calibri"/>
          <w:i/>
          <w:noProof/>
          <w:lang w:val="en-US"/>
        </w:rPr>
        <w:t xml:space="preserve">Philosophical Perspectives </w:t>
      </w:r>
      <w:r w:rsidRPr="00BE1721">
        <w:rPr>
          <w:rFonts w:ascii="Calibri" w:eastAsia="Calibri" w:hAnsi="Calibri" w:cs="Calibri"/>
          <w:noProof/>
          <w:lang w:val="en-US"/>
        </w:rPr>
        <w:t>24 (2010): 529–45.</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Tweyman, Stanley. "Introduction." In </w:t>
      </w:r>
      <w:r w:rsidRPr="00BE1721">
        <w:rPr>
          <w:rFonts w:ascii="Calibri" w:eastAsia="Calibri" w:hAnsi="Calibri" w:cs="Calibri"/>
          <w:i/>
          <w:noProof/>
          <w:lang w:val="en-US"/>
        </w:rPr>
        <w:t>David Hume: Dialogues Concerning Natural Religion in Focus</w:t>
      </w:r>
      <w:r w:rsidRPr="00BE1721">
        <w:rPr>
          <w:rFonts w:ascii="Calibri" w:eastAsia="Calibri" w:hAnsi="Calibri" w:cs="Calibri"/>
          <w:noProof/>
          <w:lang w:val="en-US"/>
        </w:rPr>
        <w:t>, edited by Stanley Tweyman, 1–94. London: Routledge, 1991.</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 </w:t>
      </w:r>
      <w:r w:rsidRPr="00BE1721">
        <w:rPr>
          <w:rFonts w:ascii="Calibri" w:eastAsia="Calibri" w:hAnsi="Calibri" w:cs="Calibri"/>
          <w:i/>
          <w:noProof/>
          <w:lang w:val="en-US"/>
        </w:rPr>
        <w:t>Scepticism and Belief in Hume's Dialogues Concerning Natural Religion.</w:t>
      </w:r>
      <w:r w:rsidRPr="00BE1721">
        <w:rPr>
          <w:rFonts w:ascii="Calibri" w:eastAsia="Calibri" w:hAnsi="Calibri" w:cs="Calibri"/>
          <w:noProof/>
          <w:lang w:val="en-US"/>
        </w:rPr>
        <w:t xml:space="preserve"> Dordrecht: Martinus Nijhoff Publishers, 1986.</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Wadia, Pheroze. "Professor Pike on Part Iii of Hume's </w:t>
      </w:r>
      <w:r w:rsidRPr="00BE1721">
        <w:rPr>
          <w:rFonts w:ascii="Calibri" w:eastAsia="Calibri" w:hAnsi="Calibri" w:cs="Calibri"/>
          <w:i/>
          <w:noProof/>
          <w:lang w:val="en-US"/>
        </w:rPr>
        <w:t>Dialogues</w:t>
      </w:r>
      <w:r w:rsidRPr="00BE1721">
        <w:rPr>
          <w:rFonts w:ascii="Calibri" w:eastAsia="Calibri" w:hAnsi="Calibri" w:cs="Calibri"/>
          <w:noProof/>
          <w:lang w:val="en-US"/>
        </w:rPr>
        <w:t xml:space="preserve">." </w:t>
      </w:r>
      <w:r w:rsidRPr="00BE1721">
        <w:rPr>
          <w:rFonts w:ascii="Calibri" w:eastAsia="Calibri" w:hAnsi="Calibri" w:cs="Calibri"/>
          <w:i/>
          <w:noProof/>
          <w:lang w:val="en-US"/>
        </w:rPr>
        <w:t xml:space="preserve">Religious Studies </w:t>
      </w:r>
      <w:r w:rsidRPr="00BE1721">
        <w:rPr>
          <w:rFonts w:ascii="Calibri" w:eastAsia="Calibri" w:hAnsi="Calibri" w:cs="Calibri"/>
          <w:noProof/>
          <w:lang w:val="en-US"/>
        </w:rPr>
        <w:t>14, no. 3 (1978): 325–42.</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Willis, Andre. </w:t>
      </w:r>
      <w:r w:rsidRPr="00BE1721">
        <w:rPr>
          <w:rFonts w:ascii="Calibri" w:eastAsia="Calibri" w:hAnsi="Calibri" w:cs="Calibri"/>
          <w:i/>
          <w:noProof/>
          <w:lang w:val="en-US"/>
        </w:rPr>
        <w:t>Towards a Humean True Religion.</w:t>
      </w:r>
      <w:r w:rsidRPr="00BE1721">
        <w:rPr>
          <w:rFonts w:ascii="Calibri" w:eastAsia="Calibri" w:hAnsi="Calibri" w:cs="Calibri"/>
          <w:noProof/>
          <w:lang w:val="en-US"/>
        </w:rPr>
        <w:t xml:space="preserve"> University Park, PA: Pennsylvania State University Press, 2015.</w:t>
      </w:r>
    </w:p>
    <w:p w:rsidR="00BE1721" w:rsidRPr="00BE1721" w:rsidRDefault="00BE1721" w:rsidP="00BE1721">
      <w:pPr>
        <w:spacing w:after="0"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Winkler, Kenneth. "Hume’s Inductive Scepticism." In </w:t>
      </w:r>
      <w:r w:rsidRPr="00BE1721">
        <w:rPr>
          <w:rFonts w:ascii="Calibri" w:eastAsia="Calibri" w:hAnsi="Calibri" w:cs="Calibri"/>
          <w:i/>
          <w:noProof/>
          <w:lang w:val="en-US"/>
        </w:rPr>
        <w:t>The Empiricists: Locke, Berkeley, and Hume</w:t>
      </w:r>
      <w:r w:rsidRPr="00BE1721">
        <w:rPr>
          <w:rFonts w:ascii="Calibri" w:eastAsia="Calibri" w:hAnsi="Calibri" w:cs="Calibri"/>
          <w:noProof/>
          <w:lang w:val="en-US"/>
        </w:rPr>
        <w:t>, edited by Margaret Atherton, 183–212. Oxford: Rowman and Littlefield Publishers, 1999.</w:t>
      </w:r>
    </w:p>
    <w:p w:rsidR="00BE1721" w:rsidRPr="00BE1721" w:rsidRDefault="00BE1721" w:rsidP="00BE1721">
      <w:pPr>
        <w:spacing w:line="240" w:lineRule="auto"/>
        <w:ind w:left="720" w:hanging="720"/>
        <w:rPr>
          <w:rFonts w:ascii="Calibri" w:eastAsia="Calibri" w:hAnsi="Calibri" w:cs="Calibri"/>
          <w:noProof/>
          <w:lang w:val="en-US"/>
        </w:rPr>
      </w:pPr>
      <w:r w:rsidRPr="00BE1721">
        <w:rPr>
          <w:rFonts w:ascii="Calibri" w:eastAsia="Calibri" w:hAnsi="Calibri" w:cs="Calibri"/>
          <w:noProof/>
          <w:lang w:val="en-US"/>
        </w:rPr>
        <w:t xml:space="preserve">Yajima, Naoki. "Why Did Hume Not Become an Atheist?: The Influence of Butler on Hume's </w:t>
      </w:r>
      <w:r w:rsidRPr="00BE1721">
        <w:rPr>
          <w:rFonts w:ascii="Calibri" w:eastAsia="Calibri" w:hAnsi="Calibri" w:cs="Calibri"/>
          <w:i/>
          <w:noProof/>
          <w:lang w:val="en-US"/>
        </w:rPr>
        <w:t>Dialogues</w:t>
      </w:r>
      <w:r w:rsidRPr="00BE1721">
        <w:rPr>
          <w:rFonts w:ascii="Calibri" w:eastAsia="Calibri" w:hAnsi="Calibri" w:cs="Calibri"/>
          <w:noProof/>
          <w:lang w:val="en-US"/>
        </w:rPr>
        <w:t xml:space="preserve">." </w:t>
      </w:r>
      <w:r w:rsidRPr="00BE1721">
        <w:rPr>
          <w:rFonts w:ascii="Calibri" w:eastAsia="Calibri" w:hAnsi="Calibri" w:cs="Calibri"/>
          <w:i/>
          <w:noProof/>
          <w:lang w:val="en-US"/>
        </w:rPr>
        <w:t xml:space="preserve">Journal of Scottish Philosophy </w:t>
      </w:r>
      <w:r w:rsidRPr="00BE1721">
        <w:rPr>
          <w:rFonts w:ascii="Calibri" w:eastAsia="Calibri" w:hAnsi="Calibri" w:cs="Calibri"/>
          <w:noProof/>
          <w:lang w:val="en-US"/>
        </w:rPr>
        <w:t>15, no. 3 (2017): 249–60.</w:t>
      </w:r>
    </w:p>
    <w:p w:rsidR="00BE1721" w:rsidRPr="004D411D" w:rsidRDefault="00BE1721" w:rsidP="00BE1721">
      <w:pPr>
        <w:pStyle w:val="MyNormal"/>
      </w:pPr>
      <w:r w:rsidRPr="00BE1721">
        <w:rPr>
          <w:rFonts w:ascii="Calibri" w:hAnsi="Calibri"/>
          <w:sz w:val="22"/>
          <w:lang w:val="en-SG"/>
        </w:rPr>
        <w:fldChar w:fldCharType="end"/>
      </w:r>
    </w:p>
    <w:p w:rsidR="00FF4FC8" w:rsidRDefault="00FF4FC8"/>
    <w:sectPr w:rsidR="00FF4FC8">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980" w:rsidRDefault="00606980" w:rsidP="00B609C1">
      <w:pPr>
        <w:spacing w:after="0" w:line="240" w:lineRule="auto"/>
      </w:pPr>
      <w:r>
        <w:separator/>
      </w:r>
    </w:p>
  </w:endnote>
  <w:endnote w:type="continuationSeparator" w:id="0">
    <w:p w:rsidR="00606980" w:rsidRDefault="00606980" w:rsidP="00B609C1">
      <w:pPr>
        <w:spacing w:after="0" w:line="240" w:lineRule="auto"/>
      </w:pPr>
      <w:r>
        <w:continuationSeparator/>
      </w:r>
    </w:p>
  </w:endnote>
  <w:endnote w:id="1">
    <w:p w:rsidR="00011B8A" w:rsidRPr="009A6BE4" w:rsidRDefault="00011B8A" w:rsidP="003A796B">
      <w:pPr>
        <w:pStyle w:val="EndnoteText"/>
        <w:spacing w:before="60"/>
        <w:jc w:val="both"/>
        <w:rPr>
          <w:rFonts w:ascii="Times New Roman" w:hAnsi="Times New Roman" w:cs="Times New Roman"/>
          <w:lang w:val="en-US"/>
        </w:rPr>
      </w:pPr>
      <w:r w:rsidRPr="003A796B">
        <w:rPr>
          <w:rStyle w:val="EndnoteReference"/>
          <w:rFonts w:ascii="Times New Roman" w:hAnsi="Times New Roman" w:cs="Times New Roman"/>
        </w:rPr>
        <w:endnoteRef/>
      </w:r>
      <w:r w:rsidRPr="003A796B">
        <w:rPr>
          <w:rFonts w:ascii="Times New Roman" w:hAnsi="Times New Roman" w:cs="Times New Roman"/>
        </w:rPr>
        <w:t xml:space="preserve"> In the references to Hume’s texts throughout, ‘T’ refers</w:t>
      </w:r>
      <w:r>
        <w:rPr>
          <w:rFonts w:ascii="Times New Roman" w:hAnsi="Times New Roman" w:cs="Times New Roman"/>
        </w:rPr>
        <w:t xml:space="preserve"> to</w:t>
      </w:r>
      <w:r w:rsidRPr="003A796B">
        <w:rPr>
          <w:rFonts w:ascii="Times New Roman" w:hAnsi="Times New Roman" w:cs="Times New Roman"/>
        </w:rPr>
        <w:t xml:space="preserve"> </w:t>
      </w:r>
      <w:r>
        <w:rPr>
          <w:rFonts w:ascii="Times New Roman" w:hAnsi="Times New Roman" w:cs="Times New Roman"/>
        </w:rPr>
        <w:t>the</w:t>
      </w:r>
      <w:r w:rsidRPr="003A796B">
        <w:rPr>
          <w:rFonts w:ascii="Times New Roman" w:hAnsi="Times New Roman" w:cs="Times New Roman"/>
        </w:rPr>
        <w:t xml:space="preserve"> </w:t>
      </w:r>
      <w:r w:rsidRPr="003A796B">
        <w:rPr>
          <w:rFonts w:ascii="Times New Roman" w:hAnsi="Times New Roman" w:cs="Times New Roman"/>
          <w:i/>
        </w:rPr>
        <w:t>Treatise of Human Nature</w:t>
      </w:r>
      <w:r w:rsidRPr="003A796B">
        <w:rPr>
          <w:rFonts w:ascii="Times New Roman" w:hAnsi="Times New Roman" w:cs="Times New Roman"/>
        </w:rPr>
        <w:t xml:space="preserve">, ‘EHU’ to the </w:t>
      </w:r>
      <w:r w:rsidRPr="003A796B">
        <w:rPr>
          <w:rFonts w:ascii="Times New Roman" w:hAnsi="Times New Roman" w:cs="Times New Roman"/>
          <w:i/>
        </w:rPr>
        <w:t>Enquiry Concerning Human Understanding</w:t>
      </w:r>
      <w:r w:rsidRPr="003A796B">
        <w:rPr>
          <w:rFonts w:ascii="Times New Roman" w:hAnsi="Times New Roman" w:cs="Times New Roman"/>
        </w:rPr>
        <w:t xml:space="preserve">, ‘EPM” to the </w:t>
      </w:r>
      <w:r w:rsidRPr="003A796B">
        <w:rPr>
          <w:rFonts w:ascii="Times New Roman" w:hAnsi="Times New Roman" w:cs="Times New Roman"/>
          <w:i/>
        </w:rPr>
        <w:t>Enquiry Concerning the Principles of Morals</w:t>
      </w:r>
      <w:r w:rsidRPr="003A796B">
        <w:rPr>
          <w:rFonts w:ascii="Times New Roman" w:hAnsi="Times New Roman" w:cs="Times New Roman"/>
        </w:rPr>
        <w:t xml:space="preserve">, ‘DNR’ to the </w:t>
      </w:r>
      <w:r w:rsidRPr="003A796B">
        <w:rPr>
          <w:rFonts w:ascii="Times New Roman" w:hAnsi="Times New Roman" w:cs="Times New Roman"/>
          <w:i/>
        </w:rPr>
        <w:t>Dialogues Concerning Natural Religion</w:t>
      </w:r>
      <w:r w:rsidRPr="003A796B">
        <w:rPr>
          <w:rFonts w:ascii="Times New Roman" w:hAnsi="Times New Roman" w:cs="Times New Roman"/>
        </w:rPr>
        <w:t xml:space="preserve">, ‘NHR’ to the </w:t>
      </w:r>
      <w:r w:rsidRPr="003A796B">
        <w:rPr>
          <w:rFonts w:ascii="Times New Roman" w:hAnsi="Times New Roman" w:cs="Times New Roman"/>
          <w:i/>
        </w:rPr>
        <w:t>Natural History of Religion</w:t>
      </w:r>
      <w:r w:rsidRPr="003A796B">
        <w:rPr>
          <w:rFonts w:ascii="Times New Roman" w:hAnsi="Times New Roman" w:cs="Times New Roman"/>
        </w:rPr>
        <w:t xml:space="preserve">, and ‘HL’ to </w:t>
      </w:r>
      <w:r w:rsidRPr="003A796B">
        <w:rPr>
          <w:rFonts w:ascii="Times New Roman" w:hAnsi="Times New Roman" w:cs="Times New Roman"/>
          <w:i/>
        </w:rPr>
        <w:t>The Letters of David Hume</w:t>
      </w:r>
      <w:r w:rsidRPr="003A796B">
        <w:rPr>
          <w:rFonts w:ascii="Times New Roman" w:hAnsi="Times New Roman" w:cs="Times New Roman"/>
        </w:rPr>
        <w:t>. Arabic numerals refer to book, part, section, and paragraph numbers (T); to section and paragraph numbers (EHU; EPM; NHR); or to part and paragraph numbers</w:t>
      </w:r>
      <w:r>
        <w:rPr>
          <w:rFonts w:ascii="Times New Roman" w:hAnsi="Times New Roman" w:cs="Times New Roman"/>
        </w:rPr>
        <w:t>, followed by page numbers</w:t>
      </w:r>
      <w:r w:rsidRPr="003A796B">
        <w:rPr>
          <w:rFonts w:ascii="Times New Roman" w:hAnsi="Times New Roman" w:cs="Times New Roman"/>
        </w:rPr>
        <w:t xml:space="preserve"> (DNR).</w:t>
      </w:r>
      <w:r w:rsidRPr="003A796B">
        <w:rPr>
          <w:rFonts w:ascii="Times New Roman" w:eastAsia="Calibri" w:hAnsi="Times New Roman" w:cs="Times New Roman"/>
          <w:lang w:val="en-GB"/>
        </w:rPr>
        <w:t xml:space="preserve"> </w:t>
      </w:r>
      <w:r w:rsidRPr="003A796B">
        <w:rPr>
          <w:rFonts w:ascii="Times New Roman" w:hAnsi="Times New Roman" w:cs="Times New Roman"/>
          <w:lang w:val="en-GB"/>
        </w:rPr>
        <w:t xml:space="preserve">HL Roman numerals refer to volume, and Arabic numerals to page numbers in the </w:t>
      </w:r>
      <w:proofErr w:type="spellStart"/>
      <w:r w:rsidRPr="003A796B">
        <w:rPr>
          <w:rFonts w:ascii="Times New Roman" w:hAnsi="Times New Roman" w:cs="Times New Roman"/>
          <w:lang w:val="en-GB"/>
        </w:rPr>
        <w:t>Greig</w:t>
      </w:r>
      <w:proofErr w:type="spellEnd"/>
      <w:r w:rsidRPr="003A796B">
        <w:rPr>
          <w:rFonts w:ascii="Times New Roman" w:hAnsi="Times New Roman" w:cs="Times New Roman"/>
          <w:lang w:val="en-GB"/>
        </w:rPr>
        <w:t xml:space="preserve"> edition of the </w:t>
      </w:r>
      <w:r w:rsidRPr="003A796B">
        <w:rPr>
          <w:rFonts w:ascii="Times New Roman" w:hAnsi="Times New Roman" w:cs="Times New Roman"/>
          <w:i/>
          <w:lang w:val="en-GB"/>
        </w:rPr>
        <w:t>Letters</w:t>
      </w:r>
      <w:r w:rsidRPr="003A796B">
        <w:rPr>
          <w:rFonts w:ascii="Times New Roman" w:hAnsi="Times New Roman" w:cs="Times New Roman"/>
          <w:lang w:val="en-GB"/>
        </w:rPr>
        <w:t xml:space="preserve"> (OUP, 1932).</w:t>
      </w:r>
      <w:r>
        <w:rPr>
          <w:rFonts w:ascii="Times New Roman" w:hAnsi="Times New Roman" w:cs="Times New Roman"/>
          <w:lang w:val="en-GB"/>
        </w:rPr>
        <w:t xml:space="preserve"> All references to Hume’s texts refer to the Oxford Clarendon editions, except for the </w:t>
      </w:r>
      <w:r>
        <w:rPr>
          <w:rFonts w:ascii="Times New Roman" w:hAnsi="Times New Roman" w:cs="Times New Roman"/>
          <w:i/>
          <w:lang w:val="en-GB"/>
        </w:rPr>
        <w:t>Dialogues</w:t>
      </w:r>
      <w:r>
        <w:rPr>
          <w:rFonts w:ascii="Times New Roman" w:hAnsi="Times New Roman" w:cs="Times New Roman"/>
          <w:lang w:val="en-GB"/>
        </w:rPr>
        <w:t>, which refer to the 1993 Oxford edition edited by Gaskin; page numbers refer to this edition.</w:t>
      </w:r>
    </w:p>
  </w:endnote>
  <w:endnote w:id="2">
    <w:p w:rsidR="00011B8A" w:rsidRPr="003A796B" w:rsidRDefault="00011B8A" w:rsidP="003A796B">
      <w:pPr>
        <w:pStyle w:val="EndnoteText"/>
        <w:spacing w:before="60"/>
        <w:jc w:val="both"/>
        <w:rPr>
          <w:rFonts w:ascii="Times New Roman" w:hAnsi="Times New Roman" w:cs="Times New Roman"/>
          <w:lang w:val="en-US"/>
        </w:rPr>
      </w:pPr>
      <w:r w:rsidRPr="003A796B">
        <w:rPr>
          <w:rStyle w:val="EndnoteReference"/>
          <w:rFonts w:ascii="Times New Roman" w:hAnsi="Times New Roman" w:cs="Times New Roman"/>
        </w:rPr>
        <w:endnoteRef/>
      </w:r>
      <w:r w:rsidRPr="003A796B">
        <w:rPr>
          <w:rFonts w:ascii="Times New Roman" w:hAnsi="Times New Roman" w:cs="Times New Roman"/>
        </w:rPr>
        <w:t xml:space="preserve"> </w:t>
      </w:r>
      <w:r w:rsidRPr="003A796B">
        <w:rPr>
          <w:rFonts w:ascii="Times New Roman" w:hAnsi="Times New Roman" w:cs="Times New Roman"/>
          <w:lang w:val="en-US"/>
        </w:rPr>
        <w:t>As we will see, Cleanthes’ epis</w:t>
      </w:r>
      <w:r>
        <w:rPr>
          <w:rFonts w:ascii="Times New Roman" w:hAnsi="Times New Roman" w:cs="Times New Roman"/>
          <w:lang w:val="en-US"/>
        </w:rPr>
        <w:t>temological position evolves</w:t>
      </w:r>
      <w:r w:rsidRPr="003A796B">
        <w:rPr>
          <w:rFonts w:ascii="Times New Roman" w:hAnsi="Times New Roman" w:cs="Times New Roman"/>
          <w:lang w:val="en-US"/>
        </w:rPr>
        <w:t xml:space="preserve"> in </w:t>
      </w:r>
      <w:r w:rsidR="0007500F">
        <w:rPr>
          <w:rFonts w:ascii="Times New Roman" w:hAnsi="Times New Roman" w:cs="Times New Roman"/>
          <w:lang w:val="en-US"/>
        </w:rPr>
        <w:t>part</w:t>
      </w:r>
      <w:r w:rsidRPr="003A796B">
        <w:rPr>
          <w:rFonts w:ascii="Times New Roman" w:hAnsi="Times New Roman" w:cs="Times New Roman"/>
          <w:lang w:val="en-US"/>
        </w:rPr>
        <w:t xml:space="preserve"> 3 of the </w:t>
      </w:r>
      <w:r w:rsidRPr="003A796B">
        <w:rPr>
          <w:rFonts w:ascii="Times New Roman" w:hAnsi="Times New Roman" w:cs="Times New Roman"/>
          <w:i/>
          <w:lang w:val="en-US"/>
        </w:rPr>
        <w:t>Dialogues</w:t>
      </w:r>
      <w:r w:rsidRPr="003A796B">
        <w:rPr>
          <w:rFonts w:ascii="Times New Roman" w:hAnsi="Times New Roman" w:cs="Times New Roman"/>
          <w:lang w:val="en-US"/>
        </w:rPr>
        <w:t xml:space="preserve">, and it is </w:t>
      </w:r>
      <w:r>
        <w:rPr>
          <w:rFonts w:ascii="Times New Roman" w:hAnsi="Times New Roman" w:cs="Times New Roman"/>
          <w:lang w:val="en-US"/>
        </w:rPr>
        <w:t>especially</w:t>
      </w:r>
      <w:r w:rsidRPr="003A796B">
        <w:rPr>
          <w:rFonts w:ascii="Times New Roman" w:hAnsi="Times New Roman" w:cs="Times New Roman"/>
          <w:lang w:val="en-US"/>
        </w:rPr>
        <w:t xml:space="preserve"> this considered position that I see as echoing the </w:t>
      </w:r>
      <w:r w:rsidRPr="003A796B">
        <w:rPr>
          <w:rFonts w:ascii="Times New Roman" w:hAnsi="Times New Roman" w:cs="Times New Roman"/>
          <w:i/>
          <w:lang w:val="en-US"/>
        </w:rPr>
        <w:t>Treatise</w:t>
      </w:r>
      <w:r w:rsidRPr="003A796B">
        <w:rPr>
          <w:rFonts w:ascii="Times New Roman" w:hAnsi="Times New Roman" w:cs="Times New Roman"/>
          <w:lang w:val="en-US"/>
        </w:rPr>
        <w:t>.</w:t>
      </w:r>
    </w:p>
  </w:endnote>
  <w:endnote w:id="3">
    <w:p w:rsidR="00011B8A" w:rsidRPr="003A796B" w:rsidRDefault="00011B8A" w:rsidP="003A796B">
      <w:pPr>
        <w:pStyle w:val="EndnoteText"/>
        <w:spacing w:before="60"/>
        <w:jc w:val="both"/>
        <w:rPr>
          <w:rFonts w:ascii="Times New Roman" w:hAnsi="Times New Roman" w:cs="Times New Roman"/>
          <w:lang w:val="en-US"/>
        </w:rPr>
      </w:pPr>
      <w:r w:rsidRPr="003A796B">
        <w:rPr>
          <w:rStyle w:val="EndnoteReference"/>
          <w:rFonts w:ascii="Times New Roman" w:hAnsi="Times New Roman" w:cs="Times New Roman"/>
        </w:rPr>
        <w:endnoteRef/>
      </w:r>
      <w:r w:rsidRPr="003A796B">
        <w:rPr>
          <w:rFonts w:ascii="Times New Roman" w:hAnsi="Times New Roman" w:cs="Times New Roman"/>
        </w:rPr>
        <w:t xml:space="preserve"> </w:t>
      </w:r>
      <w:r w:rsidRPr="003A796B">
        <w:rPr>
          <w:rFonts w:ascii="Times New Roman" w:hAnsi="Times New Roman" w:cs="Times New Roman"/>
          <w:lang w:val="en-US"/>
        </w:rPr>
        <w:t xml:space="preserve">Elsewhere, I have argued at length that the anti-skeptical frameworks of the </w:t>
      </w:r>
      <w:r w:rsidRPr="003A796B">
        <w:rPr>
          <w:rFonts w:ascii="Times New Roman" w:hAnsi="Times New Roman" w:cs="Times New Roman"/>
          <w:i/>
          <w:lang w:val="en-US"/>
        </w:rPr>
        <w:t>Treatise</w:t>
      </w:r>
      <w:r w:rsidRPr="003A796B">
        <w:rPr>
          <w:rFonts w:ascii="Times New Roman" w:hAnsi="Times New Roman" w:cs="Times New Roman"/>
          <w:lang w:val="en-US"/>
        </w:rPr>
        <w:t xml:space="preserve"> and the </w:t>
      </w:r>
      <w:r w:rsidRPr="003A796B">
        <w:rPr>
          <w:rFonts w:ascii="Times New Roman" w:hAnsi="Times New Roman" w:cs="Times New Roman"/>
          <w:i/>
          <w:lang w:val="en-US"/>
        </w:rPr>
        <w:t>Enquiry</w:t>
      </w:r>
      <w:r w:rsidRPr="003A796B">
        <w:rPr>
          <w:rFonts w:ascii="Times New Roman" w:hAnsi="Times New Roman" w:cs="Times New Roman"/>
          <w:lang w:val="en-US"/>
        </w:rPr>
        <w:t xml:space="preserve"> differ considerably; moreover, the epistemological position of the </w:t>
      </w:r>
      <w:r w:rsidRPr="003A796B">
        <w:rPr>
          <w:rFonts w:ascii="Times New Roman" w:hAnsi="Times New Roman" w:cs="Times New Roman"/>
          <w:i/>
          <w:lang w:val="en-US"/>
        </w:rPr>
        <w:t>Enquiry</w:t>
      </w:r>
      <w:r w:rsidRPr="003A796B">
        <w:rPr>
          <w:rFonts w:ascii="Times New Roman" w:hAnsi="Times New Roman" w:cs="Times New Roman"/>
          <w:lang w:val="en-US"/>
        </w:rPr>
        <w:t xml:space="preserve"> is Hume’s considered position, and is also philosophically superior to that of the </w:t>
      </w:r>
      <w:r w:rsidRPr="003A796B">
        <w:rPr>
          <w:rFonts w:ascii="Times New Roman" w:hAnsi="Times New Roman" w:cs="Times New Roman"/>
          <w:i/>
          <w:lang w:val="en-US"/>
        </w:rPr>
        <w:t>Treatise</w:t>
      </w:r>
      <w:r w:rsidRPr="003A796B">
        <w:rPr>
          <w:rFonts w:ascii="Times New Roman" w:hAnsi="Times New Roman" w:cs="Times New Roman"/>
          <w:lang w:val="en-US"/>
        </w:rPr>
        <w:t xml:space="preserve">. See my </w:t>
      </w:r>
      <w:r w:rsidRPr="003A796B">
        <w:rPr>
          <w:rFonts w:ascii="Times New Roman" w:hAnsi="Times New Roman" w:cs="Times New Roman"/>
          <w:noProof/>
          <w:lang w:val="en-US"/>
        </w:rPr>
        <w:t xml:space="preserve">Hsueh Qu, </w:t>
      </w:r>
      <w:r w:rsidRPr="003A796B">
        <w:rPr>
          <w:rFonts w:ascii="Times New Roman" w:hAnsi="Times New Roman" w:cs="Times New Roman"/>
          <w:i/>
          <w:noProof/>
          <w:lang w:val="en-US"/>
        </w:rPr>
        <w:t>Hume's Epistemological Evolution</w:t>
      </w:r>
      <w:r w:rsidRPr="003A796B">
        <w:rPr>
          <w:rFonts w:ascii="Times New Roman" w:hAnsi="Times New Roman" w:cs="Times New Roman"/>
          <w:noProof/>
          <w:lang w:val="en-US"/>
        </w:rPr>
        <w:t xml:space="preserve"> (New York: Oxford University Press, 2020).</w:t>
      </w:r>
    </w:p>
  </w:endnote>
  <w:endnote w:id="4">
    <w:p w:rsidR="00011B8A" w:rsidRPr="003A796B" w:rsidRDefault="00011B8A" w:rsidP="003A796B">
      <w:pPr>
        <w:pStyle w:val="EndnoteText"/>
        <w:spacing w:before="60"/>
        <w:jc w:val="both"/>
        <w:rPr>
          <w:rFonts w:ascii="Times New Roman" w:hAnsi="Times New Roman" w:cs="Times New Roman"/>
          <w:lang w:val="en-GB"/>
        </w:rPr>
      </w:pPr>
      <w:r w:rsidRPr="003A796B">
        <w:rPr>
          <w:rStyle w:val="EndnoteReference"/>
          <w:rFonts w:ascii="Times New Roman" w:hAnsi="Times New Roman" w:cs="Times New Roman"/>
        </w:rPr>
        <w:endnoteRef/>
      </w:r>
      <w:r w:rsidRPr="003A796B">
        <w:rPr>
          <w:rFonts w:ascii="Times New Roman" w:hAnsi="Times New Roman" w:cs="Times New Roman"/>
        </w:rPr>
        <w:t xml:space="preserve"> It might be thought that Hume’s ‘Fragment on Evil’, framed at about the same time that he wrote the </w:t>
      </w:r>
      <w:r w:rsidRPr="003A796B">
        <w:rPr>
          <w:rFonts w:ascii="Times New Roman" w:hAnsi="Times New Roman" w:cs="Times New Roman"/>
          <w:i/>
        </w:rPr>
        <w:t>Treatise</w:t>
      </w:r>
      <w:r w:rsidRPr="003A796B">
        <w:rPr>
          <w:rFonts w:ascii="Times New Roman" w:hAnsi="Times New Roman" w:cs="Times New Roman"/>
        </w:rPr>
        <w:t xml:space="preserve">, suggests that the arguments of the </w:t>
      </w:r>
      <w:r w:rsidRPr="003A796B">
        <w:rPr>
          <w:rFonts w:ascii="Times New Roman" w:hAnsi="Times New Roman" w:cs="Times New Roman"/>
          <w:i/>
        </w:rPr>
        <w:t>Dialogues</w:t>
      </w:r>
      <w:r w:rsidRPr="003A796B">
        <w:rPr>
          <w:rFonts w:ascii="Times New Roman" w:hAnsi="Times New Roman" w:cs="Times New Roman"/>
        </w:rPr>
        <w:t xml:space="preserve"> were already formulated at this early stage; see</w:t>
      </w:r>
      <w:r w:rsidRPr="003A796B">
        <w:rPr>
          <w:rFonts w:ascii="Times New Roman" w:hAnsi="Times New Roman" w:cs="Times New Roman"/>
          <w:lang w:val="en-US"/>
        </w:rPr>
        <w:t xml:space="preserve"> </w:t>
      </w:r>
      <w:r w:rsidRPr="003A796B">
        <w:rPr>
          <w:rFonts w:ascii="Times New Roman" w:hAnsi="Times New Roman" w:cs="Times New Roman"/>
          <w:noProof/>
          <w:lang w:val="en-US"/>
        </w:rPr>
        <w:t xml:space="preserve">M.A. Stewart, "An Early Fragment on Evil," in </w:t>
      </w:r>
      <w:r w:rsidRPr="003A796B">
        <w:rPr>
          <w:rFonts w:ascii="Times New Roman" w:hAnsi="Times New Roman" w:cs="Times New Roman"/>
          <w:i/>
          <w:noProof/>
          <w:lang w:val="en-US"/>
        </w:rPr>
        <w:t>Hume and Hume's Connexions</w:t>
      </w:r>
      <w:r w:rsidRPr="003A796B">
        <w:rPr>
          <w:rFonts w:ascii="Times New Roman" w:hAnsi="Times New Roman" w:cs="Times New Roman"/>
          <w:noProof/>
          <w:lang w:val="en-US"/>
        </w:rPr>
        <w:t>, ed. M.A. Stewart and John P. Wright (Philadelphia: Pennsylvania University Press, 1995),</w:t>
      </w:r>
      <w:r w:rsidRPr="003A796B">
        <w:rPr>
          <w:rFonts w:ascii="Times New Roman" w:hAnsi="Times New Roman" w:cs="Times New Roman"/>
          <w:noProof/>
        </w:rPr>
        <w:t xml:space="preserve"> 160–70</w:t>
      </w:r>
      <w:r w:rsidRPr="003A796B">
        <w:rPr>
          <w:rFonts w:ascii="Times New Roman" w:hAnsi="Times New Roman" w:cs="Times New Roman"/>
          <w:lang w:val="en-US"/>
        </w:rPr>
        <w:t xml:space="preserve"> for some discussion. However, the few pages available to us do not license any meaningful conclusions in this regard. The ‘Fragment on Evil’ has a very limited scope: it only concerns the impossibility of deducing the moral attributes of the deity from the natural attributes of such a being. This in itself does not rule out (or even meaningfully bear against) the thesis that </w:t>
      </w:r>
      <w:r>
        <w:rPr>
          <w:rFonts w:ascii="Times New Roman" w:hAnsi="Times New Roman" w:cs="Times New Roman"/>
          <w:lang w:val="en-US"/>
        </w:rPr>
        <w:t xml:space="preserve">Philo’s </w:t>
      </w:r>
      <w:r w:rsidRPr="003A796B">
        <w:rPr>
          <w:rFonts w:ascii="Times New Roman" w:hAnsi="Times New Roman" w:cs="Times New Roman"/>
          <w:lang w:val="en-US"/>
        </w:rPr>
        <w:t xml:space="preserve">epistemology is discontinuous with that of the </w:t>
      </w:r>
      <w:r w:rsidRPr="003A796B">
        <w:rPr>
          <w:rFonts w:ascii="Times New Roman" w:hAnsi="Times New Roman" w:cs="Times New Roman"/>
          <w:i/>
          <w:lang w:val="en-US"/>
        </w:rPr>
        <w:t>Treatise</w:t>
      </w:r>
      <w:r w:rsidRPr="003A796B">
        <w:rPr>
          <w:rFonts w:ascii="Times New Roman" w:hAnsi="Times New Roman" w:cs="Times New Roman"/>
          <w:lang w:val="en-US"/>
        </w:rPr>
        <w:t>.</w:t>
      </w:r>
    </w:p>
  </w:endnote>
  <w:endnote w:id="5">
    <w:p w:rsidR="00011B8A" w:rsidRPr="003A796B" w:rsidRDefault="00011B8A" w:rsidP="003A796B">
      <w:pPr>
        <w:pStyle w:val="EndnoteText"/>
        <w:spacing w:before="60"/>
        <w:jc w:val="both"/>
        <w:rPr>
          <w:rFonts w:ascii="Times New Roman" w:hAnsi="Times New Roman" w:cs="Times New Roman"/>
          <w:lang w:val="en-US"/>
        </w:rPr>
      </w:pPr>
      <w:r w:rsidRPr="003A796B">
        <w:rPr>
          <w:rStyle w:val="EndnoteReference"/>
          <w:rFonts w:ascii="Times New Roman" w:hAnsi="Times New Roman" w:cs="Times New Roman"/>
        </w:rPr>
        <w:endnoteRef/>
      </w:r>
      <w:r w:rsidRPr="003A796B">
        <w:rPr>
          <w:rFonts w:ascii="Times New Roman" w:hAnsi="Times New Roman" w:cs="Times New Roman"/>
        </w:rPr>
        <w:t xml:space="preserve"> The reading of Philo as Hume’s spokesperson has </w:t>
      </w:r>
      <w:r>
        <w:rPr>
          <w:rFonts w:ascii="Times New Roman" w:hAnsi="Times New Roman" w:cs="Times New Roman"/>
        </w:rPr>
        <w:t xml:space="preserve">a </w:t>
      </w:r>
      <w:r w:rsidRPr="003A796B">
        <w:rPr>
          <w:rFonts w:ascii="Times New Roman" w:hAnsi="Times New Roman" w:cs="Times New Roman"/>
        </w:rPr>
        <w:t xml:space="preserve">rich tradition in the secondary literature. For defenders of this position, see </w:t>
      </w:r>
      <w:r w:rsidRPr="003A796B">
        <w:rPr>
          <w:rFonts w:ascii="Times New Roman" w:hAnsi="Times New Roman" w:cs="Times New Roman"/>
          <w:lang w:val="en-US"/>
        </w:rPr>
        <w:t xml:space="preserve">Kemp Smith’s introduction to </w:t>
      </w:r>
      <w:r w:rsidRPr="003A796B">
        <w:rPr>
          <w:rFonts w:ascii="Times New Roman" w:hAnsi="Times New Roman" w:cs="Times New Roman"/>
          <w:noProof/>
          <w:lang w:val="en-US"/>
        </w:rPr>
        <w:t xml:space="preserve">David Hume, </w:t>
      </w:r>
      <w:r w:rsidRPr="003A796B">
        <w:rPr>
          <w:rFonts w:ascii="Times New Roman" w:hAnsi="Times New Roman" w:cs="Times New Roman"/>
          <w:i/>
          <w:noProof/>
          <w:lang w:val="en-US"/>
        </w:rPr>
        <w:t>Dialogues Concerning Natural Religion</w:t>
      </w:r>
      <w:r w:rsidRPr="003A796B">
        <w:rPr>
          <w:rFonts w:ascii="Times New Roman" w:hAnsi="Times New Roman" w:cs="Times New Roman"/>
          <w:noProof/>
          <w:lang w:val="en-US"/>
        </w:rPr>
        <w:t xml:space="preserve"> (New York: Library of Liberal Arts, 1779/1947)</w:t>
      </w:r>
      <w:r w:rsidRPr="003A796B">
        <w:rPr>
          <w:rFonts w:ascii="Times New Roman" w:hAnsi="Times New Roman" w:cs="Times New Roman"/>
          <w:lang w:val="en-US"/>
        </w:rPr>
        <w:t xml:space="preserve">; </w:t>
      </w:r>
      <w:r w:rsidRPr="003A796B">
        <w:rPr>
          <w:rFonts w:ascii="Times New Roman" w:hAnsi="Times New Roman" w:cs="Times New Roman"/>
          <w:noProof/>
          <w:lang w:val="en-US"/>
        </w:rPr>
        <w:t xml:space="preserve">William Parent, "An Interpretation of Hume's </w:t>
      </w:r>
      <w:r w:rsidRPr="003A796B">
        <w:rPr>
          <w:rFonts w:ascii="Times New Roman" w:hAnsi="Times New Roman" w:cs="Times New Roman"/>
          <w:i/>
          <w:noProof/>
          <w:lang w:val="en-US"/>
        </w:rPr>
        <w:t>Dialogues</w:t>
      </w:r>
      <w:r w:rsidRPr="003A796B">
        <w:rPr>
          <w:rFonts w:ascii="Times New Roman" w:hAnsi="Times New Roman" w:cs="Times New Roman"/>
          <w:noProof/>
          <w:lang w:val="en-US"/>
        </w:rPr>
        <w:t xml:space="preserve">," </w:t>
      </w:r>
      <w:r w:rsidRPr="003A796B">
        <w:rPr>
          <w:rFonts w:ascii="Times New Roman" w:hAnsi="Times New Roman" w:cs="Times New Roman"/>
          <w:i/>
          <w:noProof/>
          <w:lang w:val="en-US"/>
        </w:rPr>
        <w:t>The Review of Metaphysics</w:t>
      </w:r>
      <w:r w:rsidRPr="003A796B">
        <w:rPr>
          <w:rFonts w:ascii="Times New Roman" w:hAnsi="Times New Roman" w:cs="Times New Roman"/>
          <w:noProof/>
          <w:lang w:val="en-US"/>
        </w:rPr>
        <w:t xml:space="preserve"> 30, no. 1 (1976)</w:t>
      </w:r>
      <w:r w:rsidRPr="003A796B">
        <w:rPr>
          <w:rFonts w:ascii="Times New Roman" w:hAnsi="Times New Roman" w:cs="Times New Roman"/>
          <w:noProof/>
        </w:rPr>
        <w:t>: 96–114;</w:t>
      </w:r>
      <w:r w:rsidRPr="003A796B">
        <w:rPr>
          <w:rFonts w:ascii="Times New Roman" w:hAnsi="Times New Roman" w:cs="Times New Roman"/>
          <w:lang w:val="en-US"/>
        </w:rPr>
        <w:t xml:space="preserve"> </w:t>
      </w:r>
      <w:r w:rsidRPr="003A796B">
        <w:rPr>
          <w:rFonts w:ascii="Times New Roman" w:hAnsi="Times New Roman" w:cs="Times New Roman"/>
          <w:noProof/>
          <w:lang w:val="en-US"/>
        </w:rPr>
        <w:t xml:space="preserve">Terence Penelhum, "Hume's Skepticism and the </w:t>
      </w:r>
      <w:r w:rsidRPr="003A796B">
        <w:rPr>
          <w:rFonts w:ascii="Times New Roman" w:hAnsi="Times New Roman" w:cs="Times New Roman"/>
          <w:i/>
          <w:noProof/>
          <w:lang w:val="en-US"/>
        </w:rPr>
        <w:t>Dialogues</w:t>
      </w:r>
      <w:r w:rsidRPr="003A796B">
        <w:rPr>
          <w:rFonts w:ascii="Times New Roman" w:hAnsi="Times New Roman" w:cs="Times New Roman"/>
          <w:noProof/>
          <w:lang w:val="en-US"/>
        </w:rPr>
        <w:t xml:space="preserve">," in </w:t>
      </w:r>
      <w:r w:rsidRPr="003A796B">
        <w:rPr>
          <w:rFonts w:ascii="Times New Roman" w:hAnsi="Times New Roman" w:cs="Times New Roman"/>
          <w:i/>
          <w:noProof/>
          <w:lang w:val="en-US"/>
        </w:rPr>
        <w:t>Mcgill Hume Studies</w:t>
      </w:r>
      <w:r w:rsidRPr="003A796B">
        <w:rPr>
          <w:rFonts w:ascii="Times New Roman" w:hAnsi="Times New Roman" w:cs="Times New Roman"/>
          <w:noProof/>
          <w:lang w:val="en-US"/>
        </w:rPr>
        <w:t>, ed. David Norton, Nicholas Capaldi, and Wade Robison (San Diego: Austin Hill Press, 1979)</w:t>
      </w:r>
      <w:r w:rsidRPr="003A796B">
        <w:rPr>
          <w:rFonts w:ascii="Times New Roman" w:hAnsi="Times New Roman" w:cs="Times New Roman"/>
          <w:lang w:val="en-US"/>
        </w:rPr>
        <w:t xml:space="preserve">, </w:t>
      </w:r>
      <w:r w:rsidRPr="003A796B">
        <w:rPr>
          <w:rFonts w:ascii="Times New Roman" w:hAnsi="Times New Roman" w:cs="Times New Roman"/>
          <w:noProof/>
        </w:rPr>
        <w:t>253–78;</w:t>
      </w:r>
      <w:r w:rsidRPr="003A796B">
        <w:rPr>
          <w:rFonts w:ascii="Times New Roman" w:hAnsi="Times New Roman" w:cs="Times New Roman"/>
          <w:lang w:val="en-US"/>
        </w:rPr>
        <w:t xml:space="preserve"> </w:t>
      </w:r>
      <w:r w:rsidRPr="003A796B">
        <w:rPr>
          <w:rFonts w:ascii="Times New Roman" w:hAnsi="Times New Roman" w:cs="Times New Roman"/>
          <w:noProof/>
          <w:lang w:val="en-US"/>
        </w:rPr>
        <w:t xml:space="preserve">John Arthur Passmore, </w:t>
      </w:r>
      <w:r w:rsidRPr="003A796B">
        <w:rPr>
          <w:rFonts w:ascii="Times New Roman" w:hAnsi="Times New Roman" w:cs="Times New Roman"/>
          <w:i/>
          <w:noProof/>
          <w:lang w:val="en-US"/>
        </w:rPr>
        <w:t>Hume's Intentions</w:t>
      </w:r>
      <w:r w:rsidRPr="003A796B">
        <w:rPr>
          <w:rFonts w:ascii="Times New Roman" w:hAnsi="Times New Roman" w:cs="Times New Roman"/>
          <w:noProof/>
          <w:lang w:val="en-US"/>
        </w:rPr>
        <w:t>, 3</w:t>
      </w:r>
      <w:r>
        <w:rPr>
          <w:rFonts w:ascii="Times New Roman" w:hAnsi="Times New Roman" w:cs="Times New Roman"/>
          <w:noProof/>
          <w:lang w:val="en-US"/>
        </w:rPr>
        <w:t>r</w:t>
      </w:r>
      <w:r w:rsidRPr="003A796B">
        <w:rPr>
          <w:rFonts w:ascii="Times New Roman" w:hAnsi="Times New Roman" w:cs="Times New Roman"/>
          <w:noProof/>
          <w:lang w:val="en-US"/>
        </w:rPr>
        <w:t>d ed. (London: Duckworth, 1980);</w:t>
      </w:r>
      <w:r w:rsidRPr="003A796B">
        <w:rPr>
          <w:rFonts w:ascii="Times New Roman" w:hAnsi="Times New Roman" w:cs="Times New Roman"/>
          <w:lang w:val="en-US"/>
        </w:rPr>
        <w:t xml:space="preserve"> </w:t>
      </w:r>
      <w:r w:rsidRPr="003A796B">
        <w:rPr>
          <w:rFonts w:ascii="Times New Roman" w:hAnsi="Times New Roman" w:cs="Times New Roman"/>
          <w:noProof/>
          <w:lang w:val="en-US"/>
        </w:rPr>
        <w:t xml:space="preserve">Richard Henry Popkin, </w:t>
      </w:r>
      <w:r w:rsidRPr="003A796B">
        <w:rPr>
          <w:rFonts w:ascii="Times New Roman" w:hAnsi="Times New Roman" w:cs="Times New Roman"/>
          <w:i/>
          <w:noProof/>
          <w:lang w:val="en-US"/>
        </w:rPr>
        <w:t>The High Road to Pyrrhonism</w:t>
      </w:r>
      <w:r w:rsidRPr="003A796B">
        <w:rPr>
          <w:rFonts w:ascii="Times New Roman" w:hAnsi="Times New Roman" w:cs="Times New Roman"/>
          <w:noProof/>
          <w:lang w:val="en-US"/>
        </w:rPr>
        <w:t xml:space="preserve"> (San Diego: Austin Hill Press, Inc., 1980);</w:t>
      </w:r>
      <w:r w:rsidRPr="003A796B">
        <w:rPr>
          <w:rFonts w:ascii="Times New Roman" w:hAnsi="Times New Roman" w:cs="Times New Roman"/>
          <w:lang w:val="en-US"/>
        </w:rPr>
        <w:t xml:space="preserve"> </w:t>
      </w:r>
      <w:r w:rsidRPr="003A796B">
        <w:rPr>
          <w:rFonts w:ascii="Times New Roman" w:hAnsi="Times New Roman" w:cs="Times New Roman"/>
          <w:noProof/>
          <w:lang w:val="en-US"/>
        </w:rPr>
        <w:t xml:space="preserve">Antony Flew, </w:t>
      </w:r>
      <w:r w:rsidRPr="003A796B">
        <w:rPr>
          <w:rFonts w:ascii="Times New Roman" w:hAnsi="Times New Roman" w:cs="Times New Roman"/>
          <w:i/>
          <w:noProof/>
          <w:lang w:val="en-US"/>
        </w:rPr>
        <w:t>David Hume: Philosopher of Moral Science</w:t>
      </w:r>
      <w:r w:rsidRPr="003A796B">
        <w:rPr>
          <w:rFonts w:ascii="Times New Roman" w:hAnsi="Times New Roman" w:cs="Times New Roman"/>
          <w:noProof/>
          <w:lang w:val="en-US"/>
        </w:rPr>
        <w:t xml:space="preserve"> (Oxford: Blackwell, 1986);</w:t>
      </w:r>
      <w:r w:rsidRPr="003A796B">
        <w:rPr>
          <w:rFonts w:ascii="Times New Roman" w:hAnsi="Times New Roman" w:cs="Times New Roman"/>
          <w:lang w:val="en-US"/>
        </w:rPr>
        <w:t xml:space="preserve"> </w:t>
      </w:r>
      <w:r w:rsidRPr="003A796B">
        <w:rPr>
          <w:rFonts w:ascii="Times New Roman" w:hAnsi="Times New Roman" w:cs="Times New Roman"/>
          <w:noProof/>
          <w:lang w:val="en-US"/>
        </w:rPr>
        <w:t xml:space="preserve">Stanley Tweyman, </w:t>
      </w:r>
      <w:r w:rsidRPr="003A796B">
        <w:rPr>
          <w:rFonts w:ascii="Times New Roman" w:hAnsi="Times New Roman" w:cs="Times New Roman"/>
          <w:i/>
          <w:noProof/>
          <w:lang w:val="en-US"/>
        </w:rPr>
        <w:t>Scepticism and Belief in Hume's Dialogues Concerning Natural Religion</w:t>
      </w:r>
      <w:r w:rsidRPr="003A796B">
        <w:rPr>
          <w:rFonts w:ascii="Times New Roman" w:hAnsi="Times New Roman" w:cs="Times New Roman"/>
          <w:noProof/>
          <w:lang w:val="en-US"/>
        </w:rPr>
        <w:t xml:space="preserve"> (Dordrecht: Martinus Nijhoff Publishers, 1986);</w:t>
      </w:r>
      <w:r w:rsidRPr="003A796B">
        <w:rPr>
          <w:rFonts w:ascii="Times New Roman" w:hAnsi="Times New Roman" w:cs="Times New Roman"/>
          <w:lang w:val="en-US"/>
        </w:rPr>
        <w:t xml:space="preserve"> </w:t>
      </w:r>
      <w:r w:rsidRPr="003A796B">
        <w:rPr>
          <w:rFonts w:ascii="Times New Roman" w:hAnsi="Times New Roman" w:cs="Times New Roman"/>
          <w:noProof/>
          <w:lang w:val="en-US"/>
        </w:rPr>
        <w:t xml:space="preserve">David O'Connor, </w:t>
      </w:r>
      <w:r w:rsidRPr="003A796B">
        <w:rPr>
          <w:rFonts w:ascii="Times New Roman" w:hAnsi="Times New Roman" w:cs="Times New Roman"/>
          <w:i/>
          <w:noProof/>
          <w:lang w:val="en-US"/>
        </w:rPr>
        <w:t>Hume on Religion</w:t>
      </w:r>
      <w:r w:rsidRPr="003A796B">
        <w:rPr>
          <w:rFonts w:ascii="Times New Roman" w:hAnsi="Times New Roman" w:cs="Times New Roman"/>
          <w:noProof/>
          <w:lang w:val="en-US"/>
        </w:rPr>
        <w:t xml:space="preserve"> (London: Routledge, 2001), 214</w:t>
      </w:r>
      <w:r w:rsidRPr="003A796B">
        <w:rPr>
          <w:rFonts w:ascii="Times New Roman" w:hAnsi="Times New Roman" w:cs="Times New Roman"/>
          <w:lang w:val="en-US"/>
        </w:rPr>
        <w:t xml:space="preserve">; </w:t>
      </w:r>
      <w:r w:rsidRPr="003A796B">
        <w:rPr>
          <w:rFonts w:ascii="Times New Roman" w:hAnsi="Times New Roman" w:cs="Times New Roman"/>
          <w:noProof/>
          <w:lang w:val="en-US"/>
        </w:rPr>
        <w:t xml:space="preserve">Martin Bell, "Hume on the Nature and Existence of God," in </w:t>
      </w:r>
      <w:r w:rsidRPr="003A796B">
        <w:rPr>
          <w:rFonts w:ascii="Times New Roman" w:hAnsi="Times New Roman" w:cs="Times New Roman"/>
          <w:i/>
          <w:noProof/>
          <w:lang w:val="en-US"/>
        </w:rPr>
        <w:t>A Companion to Hume</w:t>
      </w:r>
      <w:r w:rsidRPr="003A796B">
        <w:rPr>
          <w:rFonts w:ascii="Times New Roman" w:hAnsi="Times New Roman" w:cs="Times New Roman"/>
          <w:noProof/>
          <w:lang w:val="en-US"/>
        </w:rPr>
        <w:t>, ed. Elizabeth S. Radcliffe (Oxford: Wiley-Blackwell, 2008)</w:t>
      </w:r>
      <w:r>
        <w:rPr>
          <w:rFonts w:ascii="Times New Roman" w:hAnsi="Times New Roman" w:cs="Times New Roman"/>
          <w:noProof/>
          <w:lang w:val="en-US"/>
        </w:rPr>
        <w:t xml:space="preserve">, </w:t>
      </w:r>
      <w:r w:rsidRPr="003A796B">
        <w:rPr>
          <w:rFonts w:ascii="Times New Roman" w:hAnsi="Times New Roman" w:cs="Times New Roman"/>
          <w:noProof/>
          <w:lang w:val="en-US"/>
        </w:rPr>
        <w:t>349</w:t>
      </w:r>
      <w:r w:rsidRPr="003A796B">
        <w:rPr>
          <w:rFonts w:ascii="Times New Roman" w:hAnsi="Times New Roman" w:cs="Times New Roman"/>
          <w:lang w:val="en-US"/>
        </w:rPr>
        <w:t xml:space="preserve">; </w:t>
      </w:r>
      <w:r w:rsidRPr="003A796B">
        <w:rPr>
          <w:rFonts w:ascii="Times New Roman" w:hAnsi="Times New Roman" w:cs="Times New Roman"/>
          <w:noProof/>
          <w:lang w:val="en-US"/>
        </w:rPr>
        <w:t xml:space="preserve">Thomas Holden, </w:t>
      </w:r>
      <w:r w:rsidRPr="003A796B">
        <w:rPr>
          <w:rFonts w:ascii="Times New Roman" w:hAnsi="Times New Roman" w:cs="Times New Roman"/>
          <w:i/>
          <w:noProof/>
          <w:lang w:val="en-US"/>
        </w:rPr>
        <w:t>Spectres of False Divinity: Hume's Moral Atheism</w:t>
      </w:r>
      <w:r w:rsidRPr="003A796B">
        <w:rPr>
          <w:rFonts w:ascii="Times New Roman" w:hAnsi="Times New Roman" w:cs="Times New Roman"/>
          <w:noProof/>
          <w:lang w:val="en-US"/>
        </w:rPr>
        <w:t xml:space="preserve"> (New York: Oxford University Press, 2010), 5</w:t>
      </w:r>
      <w:r w:rsidRPr="003A796B">
        <w:rPr>
          <w:rFonts w:ascii="Times New Roman" w:hAnsi="Times New Roman" w:cs="Times New Roman"/>
          <w:lang w:val="en-US"/>
        </w:rPr>
        <w:t>;</w:t>
      </w:r>
      <w:r w:rsidRPr="003A796B">
        <w:rPr>
          <w:rFonts w:ascii="Times New Roman" w:hAnsi="Times New Roman" w:cs="Times New Roman"/>
        </w:rPr>
        <w:t xml:space="preserve"> </w:t>
      </w:r>
      <w:r w:rsidRPr="003A796B">
        <w:rPr>
          <w:rFonts w:ascii="Times New Roman" w:hAnsi="Times New Roman" w:cs="Times New Roman"/>
          <w:noProof/>
        </w:rPr>
        <w:t xml:space="preserve">Don Garrett, </w:t>
      </w:r>
      <w:r w:rsidRPr="003A796B">
        <w:rPr>
          <w:rFonts w:ascii="Times New Roman" w:hAnsi="Times New Roman" w:cs="Times New Roman"/>
          <w:i/>
          <w:noProof/>
        </w:rPr>
        <w:t>Hume</w:t>
      </w:r>
      <w:r w:rsidRPr="003A796B">
        <w:rPr>
          <w:rFonts w:ascii="Times New Roman" w:hAnsi="Times New Roman" w:cs="Times New Roman"/>
          <w:noProof/>
        </w:rPr>
        <w:t>, Routledge Philosophers (New York: Routledge, 2015), 287</w:t>
      </w:r>
      <w:r w:rsidRPr="003A796B">
        <w:rPr>
          <w:rFonts w:ascii="Times New Roman" w:hAnsi="Times New Roman" w:cs="Times New Roman"/>
        </w:rPr>
        <w:t xml:space="preserve">; </w:t>
      </w:r>
      <w:r w:rsidRPr="003A796B">
        <w:rPr>
          <w:rFonts w:ascii="Times New Roman" w:hAnsi="Times New Roman" w:cs="Times New Roman"/>
          <w:noProof/>
        </w:rPr>
        <w:t xml:space="preserve">C.M. Lorkowski, "Doxastic Naturalism and Hume's Voice in the </w:t>
      </w:r>
      <w:r w:rsidRPr="003A796B">
        <w:rPr>
          <w:rFonts w:ascii="Times New Roman" w:hAnsi="Times New Roman" w:cs="Times New Roman"/>
          <w:i/>
          <w:noProof/>
        </w:rPr>
        <w:t>Dialogues</w:t>
      </w:r>
      <w:r w:rsidRPr="003A796B">
        <w:rPr>
          <w:rFonts w:ascii="Times New Roman" w:hAnsi="Times New Roman" w:cs="Times New Roman"/>
          <w:noProof/>
        </w:rPr>
        <w:t xml:space="preserve">," </w:t>
      </w:r>
      <w:r w:rsidRPr="003A796B">
        <w:rPr>
          <w:rFonts w:ascii="Times New Roman" w:hAnsi="Times New Roman" w:cs="Times New Roman"/>
          <w:i/>
          <w:noProof/>
        </w:rPr>
        <w:t>Journal of Scottish Philosophy</w:t>
      </w:r>
      <w:r w:rsidRPr="003A796B">
        <w:rPr>
          <w:rFonts w:ascii="Times New Roman" w:hAnsi="Times New Roman" w:cs="Times New Roman"/>
          <w:noProof/>
        </w:rPr>
        <w:t xml:space="preserve"> 14, no. 3 (2016): 253–74;</w:t>
      </w:r>
      <w:r w:rsidRPr="003A796B">
        <w:rPr>
          <w:rFonts w:ascii="Times New Roman" w:hAnsi="Times New Roman" w:cs="Times New Roman"/>
        </w:rPr>
        <w:t xml:space="preserve"> and </w:t>
      </w:r>
      <w:r w:rsidRPr="003A796B">
        <w:rPr>
          <w:rFonts w:ascii="Times New Roman" w:hAnsi="Times New Roman" w:cs="Times New Roman"/>
          <w:noProof/>
        </w:rPr>
        <w:t>Aleksandra Davidović, "Who Speak</w:t>
      </w:r>
      <w:r w:rsidR="0007500F">
        <w:rPr>
          <w:rFonts w:ascii="Times New Roman" w:hAnsi="Times New Roman" w:cs="Times New Roman"/>
          <w:noProof/>
        </w:rPr>
        <w:t>s</w:t>
      </w:r>
      <w:r w:rsidRPr="003A796B">
        <w:rPr>
          <w:rFonts w:ascii="Times New Roman" w:hAnsi="Times New Roman" w:cs="Times New Roman"/>
          <w:noProof/>
        </w:rPr>
        <w:t xml:space="preserve"> for Hume: Hume's Presence in the </w:t>
      </w:r>
      <w:r w:rsidRPr="003A796B">
        <w:rPr>
          <w:rFonts w:ascii="Times New Roman" w:hAnsi="Times New Roman" w:cs="Times New Roman"/>
          <w:i/>
          <w:noProof/>
        </w:rPr>
        <w:t>Dialogues Concerning Natural Religion</w:t>
      </w:r>
      <w:r w:rsidRPr="003A796B">
        <w:rPr>
          <w:rFonts w:ascii="Times New Roman" w:hAnsi="Times New Roman" w:cs="Times New Roman"/>
          <w:noProof/>
        </w:rPr>
        <w:t xml:space="preserve">," </w:t>
      </w:r>
      <w:r w:rsidRPr="003A796B">
        <w:rPr>
          <w:rFonts w:ascii="Times New Roman" w:hAnsi="Times New Roman" w:cs="Times New Roman"/>
          <w:i/>
          <w:noProof/>
        </w:rPr>
        <w:t>Belgrade Philosophical Annual</w:t>
      </w:r>
      <w:r w:rsidRPr="003A796B">
        <w:rPr>
          <w:rFonts w:ascii="Times New Roman" w:hAnsi="Times New Roman" w:cs="Times New Roman"/>
          <w:noProof/>
        </w:rPr>
        <w:t xml:space="preserve"> 34 (2021): 113–37</w:t>
      </w:r>
      <w:r w:rsidRPr="003A796B">
        <w:rPr>
          <w:rFonts w:ascii="Times New Roman" w:hAnsi="Times New Roman" w:cs="Times New Roman"/>
        </w:rPr>
        <w:t>, among others.</w:t>
      </w:r>
    </w:p>
    <w:p w:rsidR="00011B8A" w:rsidRPr="003A796B" w:rsidRDefault="00011B8A" w:rsidP="003A796B">
      <w:pPr>
        <w:pStyle w:val="EndnoteText"/>
        <w:spacing w:before="60"/>
        <w:ind w:firstLine="720"/>
        <w:jc w:val="both"/>
        <w:rPr>
          <w:rFonts w:ascii="Times New Roman" w:hAnsi="Times New Roman" w:cs="Times New Roman"/>
          <w:lang w:val="en-US"/>
        </w:rPr>
      </w:pPr>
      <w:r w:rsidRPr="003A796B">
        <w:rPr>
          <w:rFonts w:ascii="Times New Roman" w:hAnsi="Times New Roman" w:cs="Times New Roman"/>
          <w:lang w:val="en-US"/>
        </w:rPr>
        <w:t xml:space="preserve">Some commentators have taken </w:t>
      </w:r>
      <w:proofErr w:type="spellStart"/>
      <w:r w:rsidRPr="003A796B">
        <w:rPr>
          <w:rFonts w:ascii="Times New Roman" w:hAnsi="Times New Roman" w:cs="Times New Roman"/>
          <w:lang w:val="en-US"/>
        </w:rPr>
        <w:t>Pamphilus</w:t>
      </w:r>
      <w:proofErr w:type="spellEnd"/>
      <w:r w:rsidRPr="003A796B">
        <w:rPr>
          <w:rFonts w:ascii="Times New Roman" w:hAnsi="Times New Roman" w:cs="Times New Roman"/>
          <w:lang w:val="en-US"/>
        </w:rPr>
        <w:t xml:space="preserve"> or Cleanthes to speak for Hume, although such views are somewhat dated now. For examples of the former, see </w:t>
      </w:r>
      <w:r w:rsidRPr="003A796B">
        <w:rPr>
          <w:rFonts w:ascii="Times New Roman" w:hAnsi="Times New Roman" w:cs="Times New Roman"/>
          <w:noProof/>
          <w:lang w:val="en-US"/>
        </w:rPr>
        <w:t xml:space="preserve">Charles Hendel, </w:t>
      </w:r>
      <w:r w:rsidRPr="003A796B">
        <w:rPr>
          <w:rFonts w:ascii="Times New Roman" w:hAnsi="Times New Roman" w:cs="Times New Roman"/>
          <w:i/>
          <w:noProof/>
          <w:lang w:val="en-US"/>
        </w:rPr>
        <w:t>Studies in the Philosophy of David Hume, 2nd Edition</w:t>
      </w:r>
      <w:r w:rsidRPr="003A796B">
        <w:rPr>
          <w:rFonts w:ascii="Times New Roman" w:hAnsi="Times New Roman" w:cs="Times New Roman"/>
          <w:noProof/>
          <w:lang w:val="en-US"/>
        </w:rPr>
        <w:t xml:space="preserve"> (New Jersey: Princeton University Press, 1925);</w:t>
      </w:r>
      <w:r w:rsidRPr="003A796B">
        <w:rPr>
          <w:rFonts w:ascii="Times New Roman" w:hAnsi="Times New Roman" w:cs="Times New Roman"/>
          <w:lang w:val="en-US"/>
        </w:rPr>
        <w:t xml:space="preserve"> and </w:t>
      </w:r>
      <w:r w:rsidRPr="003A796B">
        <w:rPr>
          <w:rFonts w:ascii="Times New Roman" w:hAnsi="Times New Roman" w:cs="Times New Roman"/>
          <w:noProof/>
          <w:lang w:val="en-US"/>
        </w:rPr>
        <w:t xml:space="preserve">Rudolf Metz, </w:t>
      </w:r>
      <w:r w:rsidRPr="003A796B">
        <w:rPr>
          <w:rFonts w:ascii="Times New Roman" w:hAnsi="Times New Roman" w:cs="Times New Roman"/>
          <w:i/>
          <w:noProof/>
          <w:lang w:val="en-US"/>
        </w:rPr>
        <w:t>David Hume, Leben Und Philosophie</w:t>
      </w:r>
      <w:r w:rsidRPr="003A796B">
        <w:rPr>
          <w:rFonts w:ascii="Times New Roman" w:hAnsi="Times New Roman" w:cs="Times New Roman"/>
          <w:noProof/>
          <w:lang w:val="en-US"/>
        </w:rPr>
        <w:t xml:space="preserve"> (Stuttgart: Frommann, 1929)</w:t>
      </w:r>
      <w:r w:rsidRPr="003A796B">
        <w:rPr>
          <w:rFonts w:ascii="Times New Roman" w:hAnsi="Times New Roman" w:cs="Times New Roman"/>
          <w:lang w:val="en-US"/>
        </w:rPr>
        <w:t xml:space="preserve">. For examples of the latter, see </w:t>
      </w:r>
      <w:r w:rsidRPr="003A796B">
        <w:rPr>
          <w:rFonts w:ascii="Times New Roman" w:hAnsi="Times New Roman" w:cs="Times New Roman"/>
          <w:noProof/>
          <w:lang w:val="en-US"/>
        </w:rPr>
        <w:t xml:space="preserve">Andrew Seth Pringle-Pattison, </w:t>
      </w:r>
      <w:r w:rsidRPr="003A796B">
        <w:rPr>
          <w:rFonts w:ascii="Times New Roman" w:hAnsi="Times New Roman" w:cs="Times New Roman"/>
          <w:i/>
          <w:noProof/>
          <w:lang w:val="en-US"/>
        </w:rPr>
        <w:t>The Idea of God in the Light of Recent Philosophy</w:t>
      </w:r>
      <w:r w:rsidRPr="003A796B">
        <w:rPr>
          <w:rFonts w:ascii="Times New Roman" w:hAnsi="Times New Roman" w:cs="Times New Roman"/>
          <w:noProof/>
          <w:lang w:val="en-US"/>
        </w:rPr>
        <w:t xml:space="preserve"> (Oxford: Oxford University Press, 1917);</w:t>
      </w:r>
      <w:r w:rsidRPr="003A796B">
        <w:rPr>
          <w:rFonts w:ascii="Times New Roman" w:hAnsi="Times New Roman" w:cs="Times New Roman"/>
          <w:lang w:val="en-US"/>
        </w:rPr>
        <w:t xml:space="preserve"> </w:t>
      </w:r>
      <w:r w:rsidRPr="003A796B">
        <w:rPr>
          <w:rFonts w:ascii="Times New Roman" w:hAnsi="Times New Roman" w:cs="Times New Roman"/>
          <w:noProof/>
          <w:lang w:val="en-US"/>
        </w:rPr>
        <w:t xml:space="preserve">Bertram Mitchell Laing, "Hume's </w:t>
      </w:r>
      <w:r w:rsidRPr="003A796B">
        <w:rPr>
          <w:rFonts w:ascii="Times New Roman" w:hAnsi="Times New Roman" w:cs="Times New Roman"/>
          <w:i/>
          <w:noProof/>
          <w:lang w:val="en-US"/>
        </w:rPr>
        <w:t>Dialogues Concerning Natural Religion</w:t>
      </w:r>
      <w:r w:rsidRPr="003A796B">
        <w:rPr>
          <w:rFonts w:ascii="Times New Roman" w:hAnsi="Times New Roman" w:cs="Times New Roman"/>
          <w:noProof/>
          <w:lang w:val="en-US"/>
        </w:rPr>
        <w:t xml:space="preserve">," </w:t>
      </w:r>
      <w:r w:rsidRPr="003A796B">
        <w:rPr>
          <w:rFonts w:ascii="Times New Roman" w:hAnsi="Times New Roman" w:cs="Times New Roman"/>
          <w:i/>
          <w:noProof/>
          <w:lang w:val="en-US"/>
        </w:rPr>
        <w:t>Philosophy</w:t>
      </w:r>
      <w:r w:rsidRPr="003A796B">
        <w:rPr>
          <w:rFonts w:ascii="Times New Roman" w:hAnsi="Times New Roman" w:cs="Times New Roman"/>
          <w:noProof/>
          <w:lang w:val="en-US"/>
        </w:rPr>
        <w:t xml:space="preserve"> 12 (1937):</w:t>
      </w:r>
      <w:r w:rsidRPr="003A796B">
        <w:rPr>
          <w:rFonts w:ascii="Times New Roman" w:hAnsi="Times New Roman" w:cs="Times New Roman"/>
          <w:noProof/>
        </w:rPr>
        <w:t xml:space="preserve"> 175–90</w:t>
      </w:r>
      <w:r w:rsidRPr="003A796B">
        <w:rPr>
          <w:rFonts w:ascii="Times New Roman" w:hAnsi="Times New Roman" w:cs="Times New Roman"/>
          <w:noProof/>
          <w:lang w:val="en-US"/>
        </w:rPr>
        <w:t>;</w:t>
      </w:r>
      <w:r w:rsidRPr="003A796B">
        <w:rPr>
          <w:rFonts w:ascii="Times New Roman" w:hAnsi="Times New Roman" w:cs="Times New Roman"/>
          <w:lang w:val="en-US"/>
        </w:rPr>
        <w:t xml:space="preserve"> and </w:t>
      </w:r>
      <w:r w:rsidRPr="003A796B">
        <w:rPr>
          <w:rFonts w:ascii="Times New Roman" w:hAnsi="Times New Roman" w:cs="Times New Roman"/>
          <w:noProof/>
          <w:lang w:val="en-US"/>
        </w:rPr>
        <w:t xml:space="preserve">A.E. Taylor, "Symposium: The Present-Day Relevance of Hume's </w:t>
      </w:r>
      <w:r w:rsidRPr="003A796B">
        <w:rPr>
          <w:rFonts w:ascii="Times New Roman" w:hAnsi="Times New Roman" w:cs="Times New Roman"/>
          <w:i/>
          <w:noProof/>
          <w:lang w:val="en-US"/>
        </w:rPr>
        <w:t>Dialogues Concerning Natural Religion</w:t>
      </w:r>
      <w:r w:rsidRPr="003A796B">
        <w:rPr>
          <w:rFonts w:ascii="Times New Roman" w:hAnsi="Times New Roman" w:cs="Times New Roman"/>
          <w:noProof/>
          <w:lang w:val="en-US"/>
        </w:rPr>
        <w:t xml:space="preserve">," </w:t>
      </w:r>
      <w:r w:rsidRPr="003A796B">
        <w:rPr>
          <w:rFonts w:ascii="Times New Roman" w:hAnsi="Times New Roman" w:cs="Times New Roman"/>
          <w:i/>
          <w:noProof/>
          <w:lang w:val="en-US"/>
        </w:rPr>
        <w:t>Proceedings of the Aristotelian Society</w:t>
      </w:r>
      <w:r w:rsidRPr="003A796B">
        <w:rPr>
          <w:rFonts w:ascii="Times New Roman" w:hAnsi="Times New Roman" w:cs="Times New Roman"/>
          <w:noProof/>
          <w:lang w:val="en-US"/>
        </w:rPr>
        <w:t xml:space="preserve"> 18 (1939):</w:t>
      </w:r>
      <w:r w:rsidRPr="003A796B">
        <w:rPr>
          <w:rFonts w:ascii="Times New Roman" w:hAnsi="Times New Roman" w:cs="Times New Roman"/>
          <w:noProof/>
        </w:rPr>
        <w:t xml:space="preserve"> 179–228</w:t>
      </w:r>
      <w:r w:rsidRPr="003A796B">
        <w:rPr>
          <w:rFonts w:ascii="Times New Roman" w:hAnsi="Times New Roman" w:cs="Times New Roman"/>
          <w:lang w:val="en-US"/>
        </w:rPr>
        <w:t>.</w:t>
      </w:r>
    </w:p>
    <w:p w:rsidR="00011B8A" w:rsidRPr="003A796B" w:rsidRDefault="00011B8A" w:rsidP="003A796B">
      <w:pPr>
        <w:pStyle w:val="EndnoteText"/>
        <w:spacing w:before="60"/>
        <w:jc w:val="both"/>
        <w:rPr>
          <w:rFonts w:ascii="Times New Roman" w:hAnsi="Times New Roman" w:cs="Times New Roman"/>
          <w:lang w:val="en-US"/>
        </w:rPr>
      </w:pPr>
      <w:r w:rsidRPr="003A796B">
        <w:rPr>
          <w:rFonts w:ascii="Times New Roman" w:hAnsi="Times New Roman" w:cs="Times New Roman"/>
          <w:lang w:val="en-US"/>
        </w:rPr>
        <w:tab/>
        <w:t xml:space="preserve">Other commentators argue that no single character speaks for Hume. </w:t>
      </w:r>
      <w:r w:rsidRPr="003A796B">
        <w:rPr>
          <w:rFonts w:ascii="Times New Roman" w:hAnsi="Times New Roman" w:cs="Times New Roman"/>
          <w:noProof/>
          <w:lang w:val="en-US"/>
        </w:rPr>
        <w:t xml:space="preserve">Andre Willis, </w:t>
      </w:r>
      <w:r w:rsidRPr="003A796B">
        <w:rPr>
          <w:rFonts w:ascii="Times New Roman" w:hAnsi="Times New Roman" w:cs="Times New Roman"/>
          <w:i/>
          <w:noProof/>
          <w:lang w:val="en-US"/>
        </w:rPr>
        <w:t>Towards a Humean True Religion</w:t>
      </w:r>
      <w:r w:rsidRPr="003A796B">
        <w:rPr>
          <w:rFonts w:ascii="Times New Roman" w:hAnsi="Times New Roman" w:cs="Times New Roman"/>
          <w:noProof/>
          <w:lang w:val="en-US"/>
        </w:rPr>
        <w:t xml:space="preserve"> (University Park, PA: Pennsylvania State University Press, 2015), 116–117</w:t>
      </w:r>
      <w:r w:rsidRPr="003A796B">
        <w:rPr>
          <w:rFonts w:ascii="Times New Roman" w:hAnsi="Times New Roman" w:cs="Times New Roman"/>
          <w:lang w:val="en-US"/>
        </w:rPr>
        <w:t xml:space="preserve"> argues that Hume speaks through all the characters, and that Hume’s aim was not so much to attain a coherent, final position so much as to guide the reader as to how to discuss the relation of religion to reason. </w:t>
      </w:r>
      <w:r w:rsidRPr="003A796B">
        <w:rPr>
          <w:rFonts w:ascii="Times New Roman" w:hAnsi="Times New Roman" w:cs="Times New Roman"/>
          <w:noProof/>
          <w:lang w:val="en-US"/>
        </w:rPr>
        <w:t xml:space="preserve">John Bricke, "On the Interpretation of Hume's "Dialogues"," </w:t>
      </w:r>
      <w:r w:rsidRPr="003A796B">
        <w:rPr>
          <w:rFonts w:ascii="Times New Roman" w:hAnsi="Times New Roman" w:cs="Times New Roman"/>
          <w:i/>
          <w:noProof/>
          <w:lang w:val="en-US"/>
        </w:rPr>
        <w:t>Religious Studies</w:t>
      </w:r>
      <w:r w:rsidRPr="003A796B">
        <w:rPr>
          <w:rFonts w:ascii="Times New Roman" w:hAnsi="Times New Roman" w:cs="Times New Roman"/>
          <w:noProof/>
          <w:lang w:val="en-US"/>
        </w:rPr>
        <w:t xml:space="preserve"> 11, no. 1 (1975)</w:t>
      </w:r>
      <w:r w:rsidRPr="003A796B">
        <w:rPr>
          <w:rFonts w:ascii="Times New Roman" w:hAnsi="Times New Roman" w:cs="Times New Roman"/>
          <w:noProof/>
        </w:rPr>
        <w:t>: 1–18</w:t>
      </w:r>
      <w:r w:rsidRPr="003A796B">
        <w:rPr>
          <w:rFonts w:ascii="Times New Roman" w:hAnsi="Times New Roman" w:cs="Times New Roman"/>
          <w:lang w:val="en-US"/>
        </w:rPr>
        <w:t xml:space="preserve"> maintains that no character in the </w:t>
      </w:r>
      <w:r w:rsidRPr="003A796B">
        <w:rPr>
          <w:rFonts w:ascii="Times New Roman" w:hAnsi="Times New Roman" w:cs="Times New Roman"/>
          <w:i/>
          <w:lang w:val="en-US"/>
        </w:rPr>
        <w:t>Dialogues</w:t>
      </w:r>
      <w:r w:rsidRPr="003A796B">
        <w:rPr>
          <w:rFonts w:ascii="Times New Roman" w:hAnsi="Times New Roman" w:cs="Times New Roman"/>
          <w:lang w:val="en-US"/>
        </w:rPr>
        <w:t xml:space="preserve"> serves as Hume’s primary spokesperson. </w:t>
      </w:r>
      <w:r w:rsidRPr="003A796B">
        <w:rPr>
          <w:rFonts w:ascii="Times New Roman" w:hAnsi="Times New Roman" w:cs="Times New Roman"/>
          <w:noProof/>
          <w:lang w:val="en-US"/>
        </w:rPr>
        <w:t xml:space="preserve">John Nelson, "The Role of Part Xii in Hume's </w:t>
      </w:r>
      <w:r w:rsidRPr="003A796B">
        <w:rPr>
          <w:rFonts w:ascii="Times New Roman" w:hAnsi="Times New Roman" w:cs="Times New Roman"/>
          <w:i/>
          <w:noProof/>
          <w:lang w:val="en-US"/>
        </w:rPr>
        <w:t>Dialogues Concerning Natural Religion</w:t>
      </w:r>
      <w:r w:rsidRPr="003A796B">
        <w:rPr>
          <w:rFonts w:ascii="Times New Roman" w:hAnsi="Times New Roman" w:cs="Times New Roman"/>
          <w:noProof/>
          <w:lang w:val="en-US"/>
        </w:rPr>
        <w:t xml:space="preserve">," </w:t>
      </w:r>
      <w:r w:rsidRPr="003A796B">
        <w:rPr>
          <w:rFonts w:ascii="Times New Roman" w:hAnsi="Times New Roman" w:cs="Times New Roman"/>
          <w:i/>
          <w:noProof/>
          <w:lang w:val="en-US"/>
        </w:rPr>
        <w:t>Hume Studies</w:t>
      </w:r>
      <w:r w:rsidRPr="003A796B">
        <w:rPr>
          <w:rFonts w:ascii="Times New Roman" w:hAnsi="Times New Roman" w:cs="Times New Roman"/>
          <w:noProof/>
          <w:lang w:val="en-US"/>
        </w:rPr>
        <w:t xml:space="preserve"> 14, no. 2 (1988):</w:t>
      </w:r>
      <w:r w:rsidRPr="003A796B">
        <w:rPr>
          <w:rFonts w:ascii="Times New Roman" w:hAnsi="Times New Roman" w:cs="Times New Roman"/>
          <w:noProof/>
        </w:rPr>
        <w:t xml:space="preserve"> 347–72</w:t>
      </w:r>
      <w:r w:rsidRPr="003A796B">
        <w:rPr>
          <w:rFonts w:ascii="Times New Roman" w:hAnsi="Times New Roman" w:cs="Times New Roman"/>
          <w:lang w:val="en-US"/>
        </w:rPr>
        <w:t xml:space="preserve"> makes the case that each character represents a different stage in Hume’s intellectual development, a view that is broadly along the same lines as mine, although the details of our readings are very different, in particular my taking Philo to decisively speak for Hume in the </w:t>
      </w:r>
      <w:r w:rsidRPr="003A796B">
        <w:rPr>
          <w:rFonts w:ascii="Times New Roman" w:hAnsi="Times New Roman" w:cs="Times New Roman"/>
          <w:i/>
          <w:lang w:val="en-US"/>
        </w:rPr>
        <w:t>Dialogues</w:t>
      </w:r>
      <w:r w:rsidRPr="003A796B">
        <w:rPr>
          <w:rFonts w:ascii="Times New Roman" w:hAnsi="Times New Roman" w:cs="Times New Roman"/>
          <w:lang w:val="en-US"/>
        </w:rPr>
        <w:t xml:space="preserve">. </w:t>
      </w:r>
      <w:r w:rsidRPr="003A796B">
        <w:rPr>
          <w:rFonts w:ascii="Times New Roman" w:hAnsi="Times New Roman" w:cs="Times New Roman"/>
          <w:noProof/>
          <w:lang w:val="en-US"/>
        </w:rPr>
        <w:t xml:space="preserve">J.C. Gaskin, </w:t>
      </w:r>
      <w:r w:rsidRPr="003A796B">
        <w:rPr>
          <w:rFonts w:ascii="Times New Roman" w:hAnsi="Times New Roman" w:cs="Times New Roman"/>
          <w:i/>
          <w:noProof/>
          <w:lang w:val="en-US"/>
        </w:rPr>
        <w:t>Hume's Philosophy of Religion</w:t>
      </w:r>
      <w:r w:rsidRPr="003A796B">
        <w:rPr>
          <w:rFonts w:ascii="Times New Roman" w:hAnsi="Times New Roman" w:cs="Times New Roman"/>
          <w:noProof/>
          <w:lang w:val="en-US"/>
        </w:rPr>
        <w:t xml:space="preserve"> (London: Macmillan, 1978), 13</w:t>
      </w:r>
      <w:r w:rsidRPr="003A796B">
        <w:rPr>
          <w:rFonts w:ascii="Times New Roman" w:hAnsi="Times New Roman" w:cs="Times New Roman"/>
          <w:lang w:val="en-US"/>
        </w:rPr>
        <w:t xml:space="preserve"> takes any character who makes a good philosophical point to speak for Hume. </w:t>
      </w:r>
      <w:r w:rsidRPr="003A796B">
        <w:rPr>
          <w:rFonts w:ascii="Times New Roman" w:hAnsi="Times New Roman" w:cs="Times New Roman"/>
          <w:noProof/>
          <w:lang w:val="en-US"/>
        </w:rPr>
        <w:t xml:space="preserve">Tim Black and Robert Gressis, "True Religion in Hume's </w:t>
      </w:r>
      <w:r w:rsidRPr="003A796B">
        <w:rPr>
          <w:rFonts w:ascii="Times New Roman" w:hAnsi="Times New Roman" w:cs="Times New Roman"/>
          <w:i/>
          <w:noProof/>
          <w:lang w:val="en-US"/>
        </w:rPr>
        <w:t>Dialogues Concerning Natural Religion</w:t>
      </w:r>
      <w:r w:rsidRPr="003A796B">
        <w:rPr>
          <w:rFonts w:ascii="Times New Roman" w:hAnsi="Times New Roman" w:cs="Times New Roman"/>
          <w:noProof/>
          <w:lang w:val="en-US"/>
        </w:rPr>
        <w:t xml:space="preserve">," </w:t>
      </w:r>
      <w:r w:rsidRPr="003A796B">
        <w:rPr>
          <w:rFonts w:ascii="Times New Roman" w:hAnsi="Times New Roman" w:cs="Times New Roman"/>
          <w:i/>
          <w:noProof/>
          <w:lang w:val="en-US"/>
        </w:rPr>
        <w:t>British Journal for the History of Philosophy</w:t>
      </w:r>
      <w:r w:rsidRPr="003A796B">
        <w:rPr>
          <w:rFonts w:ascii="Times New Roman" w:hAnsi="Times New Roman" w:cs="Times New Roman"/>
          <w:noProof/>
          <w:lang w:val="en-US"/>
        </w:rPr>
        <w:t xml:space="preserve"> 25, no. 2 (2017</w:t>
      </w:r>
      <w:r w:rsidRPr="003A796B">
        <w:rPr>
          <w:rFonts w:ascii="Times New Roman" w:hAnsi="Times New Roman" w:cs="Times New Roman"/>
          <w:noProof/>
        </w:rPr>
        <w:t>): 244–64</w:t>
      </w:r>
      <w:r w:rsidRPr="003A796B">
        <w:rPr>
          <w:rFonts w:ascii="Times New Roman" w:hAnsi="Times New Roman" w:cs="Times New Roman"/>
          <w:lang w:val="en-US"/>
        </w:rPr>
        <w:t xml:space="preserve"> argue that both Philo and Cleanthes exhibit true religion. </w:t>
      </w:r>
      <w:r w:rsidRPr="003A796B">
        <w:rPr>
          <w:rFonts w:ascii="Times New Roman" w:hAnsi="Times New Roman" w:cs="Times New Roman"/>
          <w:noProof/>
          <w:lang w:val="en-US"/>
        </w:rPr>
        <w:t xml:space="preserve">Rich Foley, "Unnatural Religion: Indoctrination and Philo's Reversal in Hume's </w:t>
      </w:r>
      <w:r w:rsidRPr="003A796B">
        <w:rPr>
          <w:rFonts w:ascii="Times New Roman" w:hAnsi="Times New Roman" w:cs="Times New Roman"/>
          <w:i/>
          <w:noProof/>
          <w:lang w:val="en-US"/>
        </w:rPr>
        <w:t>Dialogues Concerning Natural Understanding</w:t>
      </w:r>
      <w:r w:rsidRPr="003A796B">
        <w:rPr>
          <w:rFonts w:ascii="Times New Roman" w:hAnsi="Times New Roman" w:cs="Times New Roman"/>
          <w:noProof/>
          <w:lang w:val="en-US"/>
        </w:rPr>
        <w:t xml:space="preserve">," </w:t>
      </w:r>
      <w:r w:rsidRPr="003A796B">
        <w:rPr>
          <w:rFonts w:ascii="Times New Roman" w:hAnsi="Times New Roman" w:cs="Times New Roman"/>
          <w:i/>
          <w:noProof/>
          <w:lang w:val="en-US"/>
        </w:rPr>
        <w:t>Hume Studies</w:t>
      </w:r>
      <w:r w:rsidRPr="003A796B">
        <w:rPr>
          <w:rFonts w:ascii="Times New Roman" w:hAnsi="Times New Roman" w:cs="Times New Roman"/>
          <w:noProof/>
          <w:lang w:val="en-US"/>
        </w:rPr>
        <w:t xml:space="preserve"> 32, no. 1 (2006), 84</w:t>
      </w:r>
      <w:r w:rsidRPr="003A796B">
        <w:rPr>
          <w:rFonts w:ascii="Times New Roman" w:hAnsi="Times New Roman" w:cs="Times New Roman"/>
          <w:lang w:val="en-US"/>
        </w:rPr>
        <w:t xml:space="preserve"> rejects the very question of which character speaks for Hume, as does </w:t>
      </w:r>
      <w:r w:rsidRPr="003A796B">
        <w:rPr>
          <w:rFonts w:ascii="Times New Roman" w:hAnsi="Times New Roman" w:cs="Times New Roman"/>
          <w:noProof/>
          <w:lang w:val="en-US"/>
        </w:rPr>
        <w:t xml:space="preserve">Samuel Clark, "No Abiding City: Hume, Naturalism, and Toleration," </w:t>
      </w:r>
      <w:r w:rsidRPr="003A796B">
        <w:rPr>
          <w:rFonts w:ascii="Times New Roman" w:hAnsi="Times New Roman" w:cs="Times New Roman"/>
          <w:i/>
          <w:noProof/>
          <w:lang w:val="en-US"/>
        </w:rPr>
        <w:t>Philosophy</w:t>
      </w:r>
      <w:r w:rsidRPr="003A796B">
        <w:rPr>
          <w:rFonts w:ascii="Times New Roman" w:hAnsi="Times New Roman" w:cs="Times New Roman"/>
          <w:noProof/>
          <w:lang w:val="en-US"/>
        </w:rPr>
        <w:t xml:space="preserve"> 84, no. 327 (2009), 84</w:t>
      </w:r>
      <w:r w:rsidRPr="003A796B">
        <w:rPr>
          <w:rFonts w:ascii="Times New Roman" w:hAnsi="Times New Roman" w:cs="Times New Roman"/>
          <w:lang w:val="en-US"/>
        </w:rPr>
        <w:t xml:space="preserve">. </w:t>
      </w:r>
      <w:r w:rsidRPr="003A796B">
        <w:rPr>
          <w:rFonts w:ascii="Times New Roman" w:hAnsi="Times New Roman" w:cs="Times New Roman"/>
          <w:noProof/>
          <w:lang w:val="en-US"/>
        </w:rPr>
        <w:t xml:space="preserve">William Lad Sessions, "A Dialogic Interpretation of Hume's </w:t>
      </w:r>
      <w:r w:rsidRPr="003A796B">
        <w:rPr>
          <w:rFonts w:ascii="Times New Roman" w:hAnsi="Times New Roman" w:cs="Times New Roman"/>
          <w:i/>
          <w:noProof/>
          <w:lang w:val="en-US"/>
        </w:rPr>
        <w:t>Dialogues</w:t>
      </w:r>
      <w:r w:rsidRPr="003A796B">
        <w:rPr>
          <w:rFonts w:ascii="Times New Roman" w:hAnsi="Times New Roman" w:cs="Times New Roman"/>
          <w:noProof/>
          <w:lang w:val="en-US"/>
        </w:rPr>
        <w:t xml:space="preserve">," </w:t>
      </w:r>
      <w:r w:rsidRPr="003A796B">
        <w:rPr>
          <w:rFonts w:ascii="Times New Roman" w:hAnsi="Times New Roman" w:cs="Times New Roman"/>
          <w:i/>
          <w:noProof/>
          <w:lang w:val="en-US"/>
        </w:rPr>
        <w:t>Hume Studies</w:t>
      </w:r>
      <w:r w:rsidRPr="003A796B">
        <w:rPr>
          <w:rFonts w:ascii="Times New Roman" w:hAnsi="Times New Roman" w:cs="Times New Roman"/>
          <w:noProof/>
          <w:lang w:val="en-US"/>
        </w:rPr>
        <w:t xml:space="preserve"> 37, no. 1 (1991)</w:t>
      </w:r>
      <w:r w:rsidRPr="003A796B">
        <w:rPr>
          <w:rFonts w:ascii="Times New Roman" w:hAnsi="Times New Roman" w:cs="Times New Roman"/>
          <w:noProof/>
        </w:rPr>
        <w:t>: 15–40</w:t>
      </w:r>
      <w:r w:rsidRPr="003A796B">
        <w:rPr>
          <w:rFonts w:ascii="Times New Roman" w:hAnsi="Times New Roman" w:cs="Times New Roman"/>
          <w:lang w:val="en-US"/>
        </w:rPr>
        <w:t xml:space="preserve"> sees Hume’s own position as emerging from the dialogue itself, rather than as being represented by any single character; </w:t>
      </w:r>
      <w:r w:rsidRPr="003A796B">
        <w:rPr>
          <w:rFonts w:ascii="Times New Roman" w:hAnsi="Times New Roman" w:cs="Times New Roman"/>
          <w:noProof/>
          <w:lang w:val="en-US"/>
        </w:rPr>
        <w:t xml:space="preserve">Naoki Yajima, "Why Did Hume Not Become an Atheist?: The Influence of Butler on Hume's </w:t>
      </w:r>
      <w:r w:rsidRPr="003A796B">
        <w:rPr>
          <w:rFonts w:ascii="Times New Roman" w:hAnsi="Times New Roman" w:cs="Times New Roman"/>
          <w:i/>
          <w:noProof/>
          <w:lang w:val="en-US"/>
        </w:rPr>
        <w:t>Dialogues</w:t>
      </w:r>
      <w:r w:rsidRPr="003A796B">
        <w:rPr>
          <w:rFonts w:ascii="Times New Roman" w:hAnsi="Times New Roman" w:cs="Times New Roman"/>
          <w:noProof/>
          <w:lang w:val="en-US"/>
        </w:rPr>
        <w:t xml:space="preserve">," </w:t>
      </w:r>
      <w:r w:rsidRPr="003A796B">
        <w:rPr>
          <w:rFonts w:ascii="Times New Roman" w:hAnsi="Times New Roman" w:cs="Times New Roman"/>
          <w:i/>
          <w:noProof/>
          <w:lang w:val="en-US"/>
        </w:rPr>
        <w:t>Journal of Scottish Philosophy</w:t>
      </w:r>
      <w:r w:rsidRPr="003A796B">
        <w:rPr>
          <w:rFonts w:ascii="Times New Roman" w:hAnsi="Times New Roman" w:cs="Times New Roman"/>
          <w:noProof/>
          <w:lang w:val="en-US"/>
        </w:rPr>
        <w:t xml:space="preserve"> 15, no. 3 (2017)</w:t>
      </w:r>
      <w:r w:rsidRPr="003A796B">
        <w:rPr>
          <w:rFonts w:ascii="Times New Roman" w:hAnsi="Times New Roman" w:cs="Times New Roman"/>
          <w:noProof/>
        </w:rPr>
        <w:t>: 249–60</w:t>
      </w:r>
      <w:r w:rsidRPr="003A796B">
        <w:rPr>
          <w:rFonts w:ascii="Times New Roman" w:hAnsi="Times New Roman" w:cs="Times New Roman"/>
          <w:lang w:val="en-US"/>
        </w:rPr>
        <w:t xml:space="preserve"> takes a similar view. </w:t>
      </w:r>
      <w:r w:rsidRPr="003A796B">
        <w:rPr>
          <w:rFonts w:ascii="Times New Roman" w:hAnsi="Times New Roman" w:cs="Times New Roman"/>
          <w:noProof/>
          <w:lang w:val="en-US"/>
        </w:rPr>
        <w:t xml:space="preserve">Robert Fogelin, </w:t>
      </w:r>
      <w:r w:rsidRPr="003A796B">
        <w:rPr>
          <w:rFonts w:ascii="Times New Roman" w:hAnsi="Times New Roman" w:cs="Times New Roman"/>
          <w:i/>
          <w:noProof/>
          <w:lang w:val="en-US"/>
        </w:rPr>
        <w:t>Hume's Presence in the Dialogues Concerning Natural Religion</w:t>
      </w:r>
      <w:r w:rsidRPr="003A796B">
        <w:rPr>
          <w:rFonts w:ascii="Times New Roman" w:hAnsi="Times New Roman" w:cs="Times New Roman"/>
          <w:noProof/>
          <w:lang w:val="en-US"/>
        </w:rPr>
        <w:t xml:space="preserve"> (New York: Oxford University Press, 2017), 101</w:t>
      </w:r>
      <w:r w:rsidR="00DA64FA">
        <w:rPr>
          <w:rFonts w:ascii="Times New Roman" w:hAnsi="Times New Roman" w:cs="Times New Roman"/>
          <w:lang w:val="en-US"/>
        </w:rPr>
        <w:t xml:space="preserve"> argues that “</w:t>
      </w:r>
      <w:r w:rsidRPr="003A796B">
        <w:rPr>
          <w:rFonts w:ascii="Times New Roman" w:hAnsi="Times New Roman" w:cs="Times New Roman"/>
          <w:lang w:val="en-US"/>
        </w:rPr>
        <w:t xml:space="preserve">the entire dialectical structure of the </w:t>
      </w:r>
      <w:r w:rsidRPr="003A796B">
        <w:rPr>
          <w:rFonts w:ascii="Times New Roman" w:hAnsi="Times New Roman" w:cs="Times New Roman"/>
          <w:i/>
          <w:lang w:val="en-US"/>
        </w:rPr>
        <w:t>Dialogues</w:t>
      </w:r>
      <w:r w:rsidR="00DA64FA">
        <w:rPr>
          <w:rFonts w:ascii="Times New Roman" w:hAnsi="Times New Roman" w:cs="Times New Roman"/>
          <w:lang w:val="en-US"/>
        </w:rPr>
        <w:t xml:space="preserve"> speaks for Hume”</w:t>
      </w:r>
      <w:r w:rsidRPr="003A796B">
        <w:rPr>
          <w:rFonts w:ascii="Times New Roman" w:hAnsi="Times New Roman" w:cs="Times New Roman"/>
          <w:lang w:val="en-US"/>
        </w:rPr>
        <w:t xml:space="preserve">. See also </w:t>
      </w:r>
      <w:r w:rsidRPr="003A796B">
        <w:rPr>
          <w:rFonts w:ascii="Times New Roman" w:hAnsi="Times New Roman" w:cs="Times New Roman"/>
          <w:noProof/>
          <w:lang w:val="en-US"/>
        </w:rPr>
        <w:t xml:space="preserve">Michel Malherbe, "Hume and the Art of Dialogue," in </w:t>
      </w:r>
      <w:r w:rsidRPr="003A796B">
        <w:rPr>
          <w:rFonts w:ascii="Times New Roman" w:hAnsi="Times New Roman" w:cs="Times New Roman"/>
          <w:i/>
          <w:noProof/>
          <w:lang w:val="en-US"/>
        </w:rPr>
        <w:t>Hume and Hume's Connexions</w:t>
      </w:r>
      <w:r w:rsidRPr="003A796B">
        <w:rPr>
          <w:rFonts w:ascii="Times New Roman" w:hAnsi="Times New Roman" w:cs="Times New Roman"/>
          <w:noProof/>
          <w:lang w:val="en-US"/>
        </w:rPr>
        <w:t xml:space="preserve">, ed. M.A. Stewart and John P. Wright (Philadelphia: Pennsylvania University Press, 1995), </w:t>
      </w:r>
      <w:r w:rsidRPr="003A796B">
        <w:rPr>
          <w:rFonts w:ascii="Times New Roman" w:hAnsi="Times New Roman" w:cs="Times New Roman"/>
          <w:noProof/>
        </w:rPr>
        <w:t>201–23</w:t>
      </w:r>
      <w:r w:rsidRPr="003A796B">
        <w:rPr>
          <w:rFonts w:ascii="Times New Roman" w:hAnsi="Times New Roman" w:cs="Times New Roman"/>
          <w:lang w:val="en-US"/>
        </w:rPr>
        <w:t xml:space="preserve">. </w:t>
      </w:r>
    </w:p>
    <w:p w:rsidR="00011B8A" w:rsidRPr="003A796B" w:rsidRDefault="00011B8A" w:rsidP="003A796B">
      <w:pPr>
        <w:pStyle w:val="EndnoteText"/>
        <w:spacing w:before="60"/>
        <w:jc w:val="both"/>
        <w:rPr>
          <w:rFonts w:ascii="Times New Roman" w:hAnsi="Times New Roman" w:cs="Times New Roman"/>
          <w:lang w:val="en-US"/>
        </w:rPr>
      </w:pPr>
      <w:r w:rsidRPr="003A796B">
        <w:rPr>
          <w:rFonts w:ascii="Times New Roman" w:hAnsi="Times New Roman" w:cs="Times New Roman"/>
          <w:lang w:val="en-US"/>
        </w:rPr>
        <w:tab/>
        <w:t xml:space="preserve">Meanwhile, </w:t>
      </w:r>
      <w:r w:rsidRPr="003A796B">
        <w:rPr>
          <w:rFonts w:ascii="Times New Roman" w:hAnsi="Times New Roman" w:cs="Times New Roman"/>
          <w:noProof/>
          <w:lang w:val="en-US"/>
        </w:rPr>
        <w:t xml:space="preserve">Andrew Pyle, "David Hume and the Argument to Design," in </w:t>
      </w:r>
      <w:r w:rsidRPr="003A796B">
        <w:rPr>
          <w:rFonts w:ascii="Times New Roman" w:hAnsi="Times New Roman" w:cs="Times New Roman"/>
          <w:i/>
          <w:noProof/>
          <w:lang w:val="en-US"/>
        </w:rPr>
        <w:t>The Continuum Companion to Hume</w:t>
      </w:r>
      <w:r w:rsidRPr="003A796B">
        <w:rPr>
          <w:rFonts w:ascii="Times New Roman" w:hAnsi="Times New Roman" w:cs="Times New Roman"/>
          <w:noProof/>
          <w:lang w:val="en-US"/>
        </w:rPr>
        <w:t>, ed. Alan; O'Brien Bailey, Dan (New York: Bloomsbury Academic, 2012), 247</w:t>
      </w:r>
      <w:r w:rsidRPr="003A796B">
        <w:rPr>
          <w:rFonts w:ascii="Times New Roman" w:hAnsi="Times New Roman" w:cs="Times New Roman"/>
          <w:lang w:val="en-US"/>
        </w:rPr>
        <w:t xml:space="preserve"> offers a conciliatory assessment of the difference between the ‘Philo’ and ‘no single character’ readings.</w:t>
      </w:r>
    </w:p>
  </w:endnote>
  <w:endnote w:id="6">
    <w:p w:rsidR="00011B8A" w:rsidRPr="003A796B" w:rsidRDefault="00011B8A" w:rsidP="003A796B">
      <w:pPr>
        <w:pStyle w:val="EndnoteText"/>
        <w:spacing w:before="60"/>
        <w:jc w:val="both"/>
        <w:rPr>
          <w:rFonts w:ascii="Times New Roman" w:hAnsi="Times New Roman" w:cs="Times New Roman"/>
          <w:lang w:val="en-US"/>
        </w:rPr>
      </w:pPr>
      <w:r w:rsidRPr="003A796B">
        <w:rPr>
          <w:rStyle w:val="EndnoteReference"/>
          <w:rFonts w:ascii="Times New Roman" w:hAnsi="Times New Roman" w:cs="Times New Roman"/>
        </w:rPr>
        <w:endnoteRef/>
      </w:r>
      <w:r w:rsidRPr="003A796B">
        <w:rPr>
          <w:rFonts w:ascii="Times New Roman" w:hAnsi="Times New Roman" w:cs="Times New Roman"/>
        </w:rPr>
        <w:t xml:space="preserve"> </w:t>
      </w:r>
      <w:r w:rsidRPr="003A796B">
        <w:rPr>
          <w:rFonts w:ascii="Times New Roman" w:hAnsi="Times New Roman" w:cs="Times New Roman"/>
          <w:noProof/>
        </w:rPr>
        <w:t xml:space="preserve">Todd Ryan, "Academic Scepticism and Pyrrhonian Scepticism in Hume's </w:t>
      </w:r>
      <w:r w:rsidRPr="003A796B">
        <w:rPr>
          <w:rFonts w:ascii="Times New Roman" w:hAnsi="Times New Roman" w:cs="Times New Roman"/>
          <w:i/>
          <w:noProof/>
        </w:rPr>
        <w:t>Dialogues</w:t>
      </w:r>
      <w:r w:rsidRPr="003A796B">
        <w:rPr>
          <w:rFonts w:ascii="Times New Roman" w:hAnsi="Times New Roman" w:cs="Times New Roman"/>
          <w:noProof/>
        </w:rPr>
        <w:t xml:space="preserve">," in </w:t>
      </w:r>
      <w:r w:rsidRPr="003A796B">
        <w:rPr>
          <w:rFonts w:ascii="Times New Roman" w:hAnsi="Times New Roman" w:cs="Times New Roman"/>
          <w:i/>
          <w:noProof/>
        </w:rPr>
        <w:t>Academic Scepticism in the Development of Early Modern Philosophy</w:t>
      </w:r>
      <w:r w:rsidRPr="003A796B">
        <w:rPr>
          <w:rFonts w:ascii="Times New Roman" w:hAnsi="Times New Roman" w:cs="Times New Roman"/>
          <w:noProof/>
        </w:rPr>
        <w:t>, ed. Sébastien Charles and Plíno Junqueira Smith (Dordrecht: Springer, 2017): 319–43</w:t>
      </w:r>
      <w:r w:rsidRPr="003A796B">
        <w:rPr>
          <w:rFonts w:ascii="Times New Roman" w:hAnsi="Times New Roman" w:cs="Times New Roman"/>
        </w:rPr>
        <w:t xml:space="preserve"> is a notable exception.</w:t>
      </w:r>
    </w:p>
  </w:endnote>
  <w:endnote w:id="7">
    <w:p w:rsidR="00011B8A" w:rsidRPr="003A796B" w:rsidRDefault="00011B8A" w:rsidP="003A796B">
      <w:pPr>
        <w:pStyle w:val="EndnoteText"/>
        <w:spacing w:before="60"/>
        <w:jc w:val="both"/>
        <w:rPr>
          <w:rFonts w:ascii="Times New Roman" w:hAnsi="Times New Roman" w:cs="Times New Roman"/>
        </w:rPr>
      </w:pPr>
      <w:r w:rsidRPr="003A796B">
        <w:rPr>
          <w:rStyle w:val="EndnoteReference"/>
          <w:rFonts w:ascii="Times New Roman" w:hAnsi="Times New Roman" w:cs="Times New Roman"/>
        </w:rPr>
        <w:endnoteRef/>
      </w:r>
      <w:r w:rsidRPr="003A796B">
        <w:rPr>
          <w:rFonts w:ascii="Times New Roman" w:hAnsi="Times New Roman" w:cs="Times New Roman"/>
        </w:rPr>
        <w:t xml:space="preserve"> </w:t>
      </w:r>
      <w:r w:rsidRPr="003A796B">
        <w:rPr>
          <w:rFonts w:ascii="Times New Roman" w:hAnsi="Times New Roman" w:cs="Times New Roman"/>
          <w:noProof/>
        </w:rPr>
        <w:t>Bricke, 12</w:t>
      </w:r>
      <w:r w:rsidRPr="003A796B">
        <w:rPr>
          <w:rFonts w:ascii="Times New Roman" w:hAnsi="Times New Roman" w:cs="Times New Roman"/>
        </w:rPr>
        <w:t xml:space="preserve"> argues that both Philo and Cleanthes espouse some un-</w:t>
      </w:r>
      <w:proofErr w:type="spellStart"/>
      <w:r w:rsidRPr="003A796B">
        <w:rPr>
          <w:rFonts w:ascii="Times New Roman" w:hAnsi="Times New Roman" w:cs="Times New Roman"/>
        </w:rPr>
        <w:t>Humean</w:t>
      </w:r>
      <w:proofErr w:type="spellEnd"/>
      <w:r w:rsidRPr="003A796B">
        <w:rPr>
          <w:rFonts w:ascii="Times New Roman" w:hAnsi="Times New Roman" w:cs="Times New Roman"/>
        </w:rPr>
        <w:t xml:space="preserve"> views, but also concedes that both make unmistakeably </w:t>
      </w:r>
      <w:proofErr w:type="spellStart"/>
      <w:r w:rsidRPr="003A796B">
        <w:rPr>
          <w:rFonts w:ascii="Times New Roman" w:hAnsi="Times New Roman" w:cs="Times New Roman"/>
        </w:rPr>
        <w:t>Humean</w:t>
      </w:r>
      <w:proofErr w:type="spellEnd"/>
      <w:r w:rsidRPr="003A796B">
        <w:rPr>
          <w:rFonts w:ascii="Times New Roman" w:hAnsi="Times New Roman" w:cs="Times New Roman"/>
        </w:rPr>
        <w:t xml:space="preserve"> claims, and enumerates a number of respects in which Cleanthes’ views reflect Hume’s. </w:t>
      </w:r>
      <w:r w:rsidRPr="003A796B">
        <w:rPr>
          <w:rFonts w:ascii="Times New Roman" w:hAnsi="Times New Roman" w:cs="Times New Roman"/>
          <w:noProof/>
        </w:rPr>
        <w:t xml:space="preserve">Parent </w:t>
      </w:r>
      <w:r w:rsidRPr="003A796B">
        <w:rPr>
          <w:rFonts w:ascii="Times New Roman" w:hAnsi="Times New Roman" w:cs="Times New Roman"/>
        </w:rPr>
        <w:t xml:space="preserve">catalogues a number of respects </w:t>
      </w:r>
      <w:r w:rsidR="00553230">
        <w:rPr>
          <w:rFonts w:ascii="Times New Roman" w:hAnsi="Times New Roman" w:cs="Times New Roman"/>
        </w:rPr>
        <w:t>in which Philo’s views resemble</w:t>
      </w:r>
      <w:r w:rsidRPr="003A796B">
        <w:rPr>
          <w:rFonts w:ascii="Times New Roman" w:hAnsi="Times New Roman" w:cs="Times New Roman"/>
        </w:rPr>
        <w:t xml:space="preserve"> Hume’s.</w:t>
      </w:r>
    </w:p>
  </w:endnote>
  <w:endnote w:id="8">
    <w:p w:rsidR="00011B8A" w:rsidRPr="003A796B" w:rsidRDefault="00011B8A" w:rsidP="003A796B">
      <w:pPr>
        <w:pStyle w:val="EndnoteText"/>
        <w:spacing w:before="60"/>
        <w:jc w:val="both"/>
        <w:rPr>
          <w:rFonts w:ascii="Times New Roman" w:hAnsi="Times New Roman" w:cs="Times New Roman"/>
        </w:rPr>
      </w:pPr>
      <w:r w:rsidRPr="003A796B">
        <w:rPr>
          <w:rStyle w:val="EndnoteReference"/>
          <w:rFonts w:ascii="Times New Roman" w:hAnsi="Times New Roman" w:cs="Times New Roman"/>
        </w:rPr>
        <w:endnoteRef/>
      </w:r>
      <w:r w:rsidRPr="003A796B">
        <w:rPr>
          <w:rFonts w:ascii="Times New Roman" w:hAnsi="Times New Roman" w:cs="Times New Roman"/>
        </w:rPr>
        <w:t xml:space="preserve"> Of course, many of their claims echo both the </w:t>
      </w:r>
      <w:r w:rsidRPr="003A796B">
        <w:rPr>
          <w:rFonts w:ascii="Times New Roman" w:hAnsi="Times New Roman" w:cs="Times New Roman"/>
          <w:i/>
        </w:rPr>
        <w:t>Treatise</w:t>
      </w:r>
      <w:r w:rsidRPr="003A796B">
        <w:rPr>
          <w:rFonts w:ascii="Times New Roman" w:hAnsi="Times New Roman" w:cs="Times New Roman"/>
        </w:rPr>
        <w:t xml:space="preserve"> and the </w:t>
      </w:r>
      <w:r w:rsidRPr="003A796B">
        <w:rPr>
          <w:rFonts w:ascii="Times New Roman" w:hAnsi="Times New Roman" w:cs="Times New Roman"/>
          <w:i/>
        </w:rPr>
        <w:t>Enquiry</w:t>
      </w:r>
      <w:r w:rsidRPr="003A796B">
        <w:rPr>
          <w:rFonts w:ascii="Times New Roman" w:hAnsi="Times New Roman" w:cs="Times New Roman"/>
        </w:rPr>
        <w:t xml:space="preserve">, for instance Cleanthes’ rejection of the possibility of </w:t>
      </w:r>
      <w:r w:rsidRPr="003A796B">
        <w:rPr>
          <w:rFonts w:ascii="Times New Roman" w:hAnsi="Times New Roman" w:cs="Times New Roman"/>
          <w:i/>
        </w:rPr>
        <w:t>a priori</w:t>
      </w:r>
      <w:r w:rsidRPr="003A796B">
        <w:rPr>
          <w:rFonts w:ascii="Times New Roman" w:hAnsi="Times New Roman" w:cs="Times New Roman"/>
        </w:rPr>
        <w:t xml:space="preserve"> arguments for </w:t>
      </w:r>
      <w:r>
        <w:rPr>
          <w:rFonts w:ascii="Times New Roman" w:hAnsi="Times New Roman" w:cs="Times New Roman"/>
        </w:rPr>
        <w:t>questions of existence in</w:t>
      </w:r>
      <w:r w:rsidR="001D6C3B">
        <w:rPr>
          <w:rFonts w:ascii="Times New Roman" w:hAnsi="Times New Roman" w:cs="Times New Roman"/>
        </w:rPr>
        <w:t xml:space="preserve"> </w:t>
      </w:r>
      <w:r w:rsidR="001D6C3B">
        <w:rPr>
          <w:rFonts w:ascii="Times New Roman" w:hAnsi="Times New Roman" w:cs="Times New Roman"/>
        </w:rPr>
        <w:t>part</w:t>
      </w:r>
      <w:bookmarkStart w:id="0" w:name="_GoBack"/>
      <w:bookmarkEnd w:id="0"/>
      <w:r>
        <w:rPr>
          <w:rFonts w:ascii="Times New Roman" w:hAnsi="Times New Roman" w:cs="Times New Roman"/>
        </w:rPr>
        <w:t xml:space="preserve"> 9 of the </w:t>
      </w:r>
      <w:r>
        <w:rPr>
          <w:rFonts w:ascii="Times New Roman" w:hAnsi="Times New Roman" w:cs="Times New Roman"/>
          <w:i/>
        </w:rPr>
        <w:t>Dialogues</w:t>
      </w:r>
      <w:r w:rsidRPr="003A796B">
        <w:rPr>
          <w:rFonts w:ascii="Times New Roman" w:hAnsi="Times New Roman" w:cs="Times New Roman"/>
        </w:rPr>
        <w:t>.</w:t>
      </w:r>
    </w:p>
  </w:endnote>
  <w:endnote w:id="9">
    <w:p w:rsidR="00011B8A" w:rsidRPr="003A796B" w:rsidRDefault="00011B8A" w:rsidP="003A796B">
      <w:pPr>
        <w:pStyle w:val="EndnoteText"/>
        <w:spacing w:before="60"/>
        <w:jc w:val="both"/>
        <w:rPr>
          <w:rFonts w:ascii="Times New Roman" w:hAnsi="Times New Roman" w:cs="Times New Roman"/>
          <w:lang w:val="en-US"/>
        </w:rPr>
      </w:pPr>
      <w:r w:rsidRPr="003A796B">
        <w:rPr>
          <w:rStyle w:val="EndnoteReference"/>
          <w:rFonts w:ascii="Times New Roman" w:hAnsi="Times New Roman" w:cs="Times New Roman"/>
        </w:rPr>
        <w:endnoteRef/>
      </w:r>
      <w:r w:rsidRPr="003A796B">
        <w:rPr>
          <w:rFonts w:ascii="Times New Roman" w:hAnsi="Times New Roman" w:cs="Times New Roman"/>
        </w:rPr>
        <w:t xml:space="preserve"> </w:t>
      </w:r>
      <w:r w:rsidRPr="003A796B">
        <w:rPr>
          <w:rFonts w:ascii="Times New Roman" w:hAnsi="Times New Roman" w:cs="Times New Roman"/>
          <w:lang w:val="en-US"/>
        </w:rPr>
        <w:t xml:space="preserve">Other commentators who read Philo as endorsing mitigated skepticism include </w:t>
      </w:r>
      <w:r w:rsidRPr="003A796B">
        <w:rPr>
          <w:rFonts w:ascii="Times New Roman" w:hAnsi="Times New Roman" w:cs="Times New Roman"/>
          <w:noProof/>
          <w:lang w:val="en-US"/>
        </w:rPr>
        <w:t xml:space="preserve">Tweyman, </w:t>
      </w:r>
      <w:r w:rsidRPr="003A796B">
        <w:rPr>
          <w:rFonts w:ascii="Times New Roman" w:hAnsi="Times New Roman" w:cs="Times New Roman"/>
          <w:i/>
          <w:noProof/>
          <w:lang w:val="en-US"/>
        </w:rPr>
        <w:t>Scepticism and Belief</w:t>
      </w:r>
      <w:r w:rsidRPr="003A796B">
        <w:rPr>
          <w:rFonts w:ascii="Times New Roman" w:hAnsi="Times New Roman" w:cs="Times New Roman"/>
          <w:noProof/>
          <w:lang w:val="en-US"/>
        </w:rPr>
        <w:t>, 25</w:t>
      </w:r>
      <w:r w:rsidRPr="003A796B">
        <w:rPr>
          <w:rFonts w:ascii="Times New Roman" w:hAnsi="Times New Roman" w:cs="Times New Roman"/>
          <w:lang w:val="en-US"/>
        </w:rPr>
        <w:t xml:space="preserve">; </w:t>
      </w:r>
      <w:r w:rsidRPr="003A796B">
        <w:rPr>
          <w:rFonts w:ascii="Times New Roman" w:hAnsi="Times New Roman" w:cs="Times New Roman"/>
          <w:noProof/>
          <w:lang w:val="en-US"/>
        </w:rPr>
        <w:t xml:space="preserve">H.O. Mounce, </w:t>
      </w:r>
      <w:r w:rsidRPr="003A796B">
        <w:rPr>
          <w:rFonts w:ascii="Times New Roman" w:hAnsi="Times New Roman" w:cs="Times New Roman"/>
          <w:i/>
          <w:noProof/>
          <w:lang w:val="en-US"/>
        </w:rPr>
        <w:t>Hume's Naturalism</w:t>
      </w:r>
      <w:r w:rsidRPr="003A796B">
        <w:rPr>
          <w:rFonts w:ascii="Times New Roman" w:hAnsi="Times New Roman" w:cs="Times New Roman"/>
          <w:noProof/>
          <w:lang w:val="en-US"/>
        </w:rPr>
        <w:t xml:space="preserve"> (London: Routledge, 1999), 117</w:t>
      </w:r>
      <w:r w:rsidRPr="003A796B">
        <w:rPr>
          <w:rFonts w:ascii="Times New Roman" w:hAnsi="Times New Roman" w:cs="Times New Roman"/>
          <w:lang w:val="en-US"/>
        </w:rPr>
        <w:t xml:space="preserve">; </w:t>
      </w:r>
      <w:r w:rsidRPr="003A796B">
        <w:rPr>
          <w:rFonts w:ascii="Times New Roman" w:hAnsi="Times New Roman" w:cs="Times New Roman"/>
          <w:noProof/>
          <w:lang w:val="en-US"/>
        </w:rPr>
        <w:t>O'Connor, 46</w:t>
      </w:r>
      <w:r w:rsidRPr="003A796B">
        <w:rPr>
          <w:rFonts w:ascii="Times New Roman" w:hAnsi="Times New Roman" w:cs="Times New Roman"/>
          <w:lang w:val="en-US"/>
        </w:rPr>
        <w:t xml:space="preserve">; </w:t>
      </w:r>
      <w:r w:rsidRPr="003A796B">
        <w:rPr>
          <w:rFonts w:ascii="Times New Roman" w:hAnsi="Times New Roman" w:cs="Times New Roman"/>
          <w:noProof/>
          <w:lang w:val="en-US"/>
        </w:rPr>
        <w:t xml:space="preserve">Terence Penelhum, "Hume's Views on Religion: Intellectual and Cultural Influences," in </w:t>
      </w:r>
      <w:r w:rsidRPr="003A796B">
        <w:rPr>
          <w:rFonts w:ascii="Times New Roman" w:hAnsi="Times New Roman" w:cs="Times New Roman"/>
          <w:i/>
          <w:noProof/>
          <w:lang w:val="en-US"/>
        </w:rPr>
        <w:t>A Companion to Hume</w:t>
      </w:r>
      <w:r w:rsidRPr="003A796B">
        <w:rPr>
          <w:rFonts w:ascii="Times New Roman" w:hAnsi="Times New Roman" w:cs="Times New Roman"/>
          <w:noProof/>
          <w:lang w:val="en-US"/>
        </w:rPr>
        <w:t>, ed. Elizabeth S. Radcliffe (Oxford: Wiley-Blackwell, 2008), 328</w:t>
      </w:r>
      <w:r w:rsidRPr="003A796B">
        <w:rPr>
          <w:rFonts w:ascii="Times New Roman" w:hAnsi="Times New Roman" w:cs="Times New Roman"/>
          <w:lang w:val="en-US"/>
        </w:rPr>
        <w:t xml:space="preserve">; </w:t>
      </w:r>
      <w:r w:rsidRPr="003A796B">
        <w:rPr>
          <w:rFonts w:ascii="Times New Roman" w:hAnsi="Times New Roman" w:cs="Times New Roman"/>
          <w:noProof/>
          <w:lang w:val="en-US"/>
        </w:rPr>
        <w:t>Holden, 23</w:t>
      </w:r>
      <w:r w:rsidRPr="003A796B">
        <w:rPr>
          <w:rFonts w:ascii="Times New Roman" w:hAnsi="Times New Roman" w:cs="Times New Roman"/>
          <w:lang w:val="en-US"/>
        </w:rPr>
        <w:t xml:space="preserve">; </w:t>
      </w:r>
      <w:r w:rsidRPr="003A796B">
        <w:rPr>
          <w:rFonts w:ascii="Times New Roman" w:hAnsi="Times New Roman" w:cs="Times New Roman"/>
          <w:noProof/>
          <w:lang w:val="en-US"/>
        </w:rPr>
        <w:t xml:space="preserve">Alan Bailey and Dan O'Brien, </w:t>
      </w:r>
      <w:r w:rsidRPr="003A796B">
        <w:rPr>
          <w:rFonts w:ascii="Times New Roman" w:hAnsi="Times New Roman" w:cs="Times New Roman"/>
          <w:i/>
          <w:noProof/>
          <w:lang w:val="en-US"/>
        </w:rPr>
        <w:t>Hume's Critique of Religion: 'Sick Men's Dreams'</w:t>
      </w:r>
      <w:r w:rsidRPr="003A796B">
        <w:rPr>
          <w:rFonts w:ascii="Times New Roman" w:hAnsi="Times New Roman" w:cs="Times New Roman"/>
          <w:noProof/>
          <w:lang w:val="en-US"/>
        </w:rPr>
        <w:t xml:space="preserve"> (London: Springer, 2014)</w:t>
      </w:r>
      <w:r>
        <w:rPr>
          <w:rFonts w:ascii="Times New Roman" w:hAnsi="Times New Roman" w:cs="Times New Roman"/>
          <w:noProof/>
          <w:lang w:val="en-US"/>
        </w:rPr>
        <w:t xml:space="preserve">, </w:t>
      </w:r>
      <w:r w:rsidRPr="003A796B">
        <w:rPr>
          <w:rFonts w:ascii="Times New Roman" w:hAnsi="Times New Roman" w:cs="Times New Roman"/>
          <w:noProof/>
          <w:lang w:val="en-US"/>
        </w:rPr>
        <w:t>85</w:t>
      </w:r>
      <w:r w:rsidRPr="003A796B">
        <w:rPr>
          <w:rFonts w:ascii="Times New Roman" w:hAnsi="Times New Roman" w:cs="Times New Roman"/>
          <w:lang w:val="en-US"/>
        </w:rPr>
        <w:t xml:space="preserve">; </w:t>
      </w:r>
      <w:r w:rsidRPr="003A796B">
        <w:rPr>
          <w:rFonts w:ascii="Times New Roman" w:hAnsi="Times New Roman" w:cs="Times New Roman"/>
          <w:noProof/>
          <w:lang w:val="en-US"/>
        </w:rPr>
        <w:t xml:space="preserve">Martin Bell, "Hume and Proofs for the Existence of God," in </w:t>
      </w:r>
      <w:r w:rsidRPr="003A796B">
        <w:rPr>
          <w:rFonts w:ascii="Times New Roman" w:hAnsi="Times New Roman" w:cs="Times New Roman"/>
          <w:i/>
          <w:noProof/>
          <w:lang w:val="en-US"/>
        </w:rPr>
        <w:t>The Oxford Handbook of Hume</w:t>
      </w:r>
      <w:r w:rsidRPr="003A796B">
        <w:rPr>
          <w:rFonts w:ascii="Times New Roman" w:hAnsi="Times New Roman" w:cs="Times New Roman"/>
          <w:noProof/>
          <w:lang w:val="en-US"/>
        </w:rPr>
        <w:t>, ed. Paul Russell (New York: Oxford University Press, 2016), 617</w:t>
      </w:r>
      <w:r w:rsidRPr="003A796B">
        <w:rPr>
          <w:rFonts w:ascii="Times New Roman" w:hAnsi="Times New Roman" w:cs="Times New Roman"/>
          <w:lang w:val="en-US"/>
        </w:rPr>
        <w:t xml:space="preserve">; </w:t>
      </w:r>
      <w:r w:rsidRPr="003A796B">
        <w:rPr>
          <w:rFonts w:ascii="Times New Roman" w:hAnsi="Times New Roman" w:cs="Times New Roman"/>
          <w:noProof/>
          <w:lang w:val="en-US"/>
        </w:rPr>
        <w:t>Ryan, 326</w:t>
      </w:r>
      <w:r w:rsidRPr="003A796B">
        <w:rPr>
          <w:rFonts w:ascii="Times New Roman" w:hAnsi="Times New Roman" w:cs="Times New Roman"/>
          <w:lang w:val="en-US"/>
        </w:rPr>
        <w:t xml:space="preserve">; and </w:t>
      </w:r>
      <w:r w:rsidRPr="003A796B">
        <w:rPr>
          <w:rFonts w:ascii="Times New Roman" w:hAnsi="Times New Roman" w:cs="Times New Roman"/>
          <w:noProof/>
          <w:lang w:val="en-US"/>
        </w:rPr>
        <w:t>Davidović, 126</w:t>
      </w:r>
      <w:r w:rsidRPr="003A796B">
        <w:rPr>
          <w:rFonts w:ascii="Times New Roman" w:hAnsi="Times New Roman" w:cs="Times New Roman"/>
          <w:lang w:val="en-US"/>
        </w:rPr>
        <w:t xml:space="preserve">. </w:t>
      </w:r>
    </w:p>
    <w:p w:rsidR="00011B8A" w:rsidRPr="003A796B" w:rsidRDefault="00011B8A" w:rsidP="003A796B">
      <w:pPr>
        <w:pStyle w:val="EndnoteText"/>
        <w:spacing w:before="60"/>
        <w:ind w:firstLine="720"/>
        <w:jc w:val="both"/>
        <w:rPr>
          <w:rFonts w:ascii="Times New Roman" w:hAnsi="Times New Roman" w:cs="Times New Roman"/>
          <w:lang w:val="en-US"/>
        </w:rPr>
      </w:pPr>
      <w:r w:rsidRPr="003A796B">
        <w:rPr>
          <w:rFonts w:ascii="Times New Roman" w:hAnsi="Times New Roman" w:cs="Times New Roman"/>
          <w:lang w:val="en-US"/>
        </w:rPr>
        <w:t xml:space="preserve">Commentators who see Philo as a </w:t>
      </w:r>
      <w:proofErr w:type="spellStart"/>
      <w:r w:rsidRPr="003A796B">
        <w:rPr>
          <w:rFonts w:ascii="Times New Roman" w:hAnsi="Times New Roman" w:cs="Times New Roman"/>
          <w:lang w:val="en-US"/>
        </w:rPr>
        <w:t>Pyrrhonian</w:t>
      </w:r>
      <w:proofErr w:type="spellEnd"/>
      <w:r w:rsidRPr="003A796B">
        <w:rPr>
          <w:rFonts w:ascii="Times New Roman" w:hAnsi="Times New Roman" w:cs="Times New Roman"/>
          <w:lang w:val="en-US"/>
        </w:rPr>
        <w:t xml:space="preserve"> skeptic instead include </w:t>
      </w:r>
      <w:r w:rsidRPr="003A796B">
        <w:rPr>
          <w:rFonts w:ascii="Times New Roman" w:hAnsi="Times New Roman" w:cs="Times New Roman"/>
          <w:noProof/>
          <w:lang w:val="en-US"/>
        </w:rPr>
        <w:t xml:space="preserve">Phillip Stanley, "The Scepticisms of David Hume," </w:t>
      </w:r>
      <w:r w:rsidRPr="003A796B">
        <w:rPr>
          <w:rFonts w:ascii="Times New Roman" w:hAnsi="Times New Roman" w:cs="Times New Roman"/>
          <w:i/>
          <w:noProof/>
          <w:lang w:val="en-US"/>
        </w:rPr>
        <w:t>The Journal Of Philosophy</w:t>
      </w:r>
      <w:r w:rsidRPr="003A796B">
        <w:rPr>
          <w:rFonts w:ascii="Times New Roman" w:hAnsi="Times New Roman" w:cs="Times New Roman"/>
          <w:noProof/>
          <w:lang w:val="en-US"/>
        </w:rPr>
        <w:t xml:space="preserve"> 32, no. 16 (1935)</w:t>
      </w:r>
      <w:r w:rsidRPr="003A796B">
        <w:rPr>
          <w:rFonts w:ascii="Times New Roman" w:hAnsi="Times New Roman" w:cs="Times New Roman"/>
          <w:noProof/>
        </w:rPr>
        <w:t>: 412–31;</w:t>
      </w:r>
      <w:r w:rsidRPr="003A796B">
        <w:rPr>
          <w:rFonts w:ascii="Times New Roman" w:hAnsi="Times New Roman" w:cs="Times New Roman"/>
          <w:lang w:val="en-US"/>
        </w:rPr>
        <w:t xml:space="preserve"> </w:t>
      </w:r>
      <w:r w:rsidRPr="003A796B">
        <w:rPr>
          <w:rFonts w:ascii="Times New Roman" w:hAnsi="Times New Roman" w:cs="Times New Roman"/>
          <w:noProof/>
          <w:lang w:val="en-US"/>
        </w:rPr>
        <w:t xml:space="preserve">James Noxon, "Hume's Agnosticism," </w:t>
      </w:r>
      <w:r w:rsidRPr="003A796B">
        <w:rPr>
          <w:rFonts w:ascii="Times New Roman" w:hAnsi="Times New Roman" w:cs="Times New Roman"/>
          <w:i/>
          <w:noProof/>
          <w:lang w:val="en-US"/>
        </w:rPr>
        <w:t>Philosophical Review</w:t>
      </w:r>
      <w:r w:rsidRPr="003A796B">
        <w:rPr>
          <w:rFonts w:ascii="Times New Roman" w:hAnsi="Times New Roman" w:cs="Times New Roman"/>
          <w:noProof/>
          <w:lang w:val="en-US"/>
        </w:rPr>
        <w:t xml:space="preserve"> 73, no. 2 (1964):</w:t>
      </w:r>
      <w:r w:rsidRPr="003A796B">
        <w:rPr>
          <w:rFonts w:ascii="Times New Roman" w:hAnsi="Times New Roman" w:cs="Times New Roman"/>
          <w:noProof/>
        </w:rPr>
        <w:t xml:space="preserve"> 248–61;</w:t>
      </w:r>
      <w:r w:rsidRPr="003A796B">
        <w:rPr>
          <w:rFonts w:ascii="Times New Roman" w:hAnsi="Times New Roman" w:cs="Times New Roman"/>
          <w:lang w:val="en-US"/>
        </w:rPr>
        <w:t xml:space="preserve"> </w:t>
      </w:r>
      <w:r w:rsidRPr="003A796B">
        <w:rPr>
          <w:rFonts w:ascii="Times New Roman" w:hAnsi="Times New Roman" w:cs="Times New Roman"/>
          <w:noProof/>
          <w:lang w:val="en-US"/>
        </w:rPr>
        <w:t>Nelson, 363</w:t>
      </w:r>
      <w:r w:rsidRPr="003A796B">
        <w:rPr>
          <w:rFonts w:ascii="Times New Roman" w:hAnsi="Times New Roman" w:cs="Times New Roman"/>
          <w:lang w:val="en-US"/>
        </w:rPr>
        <w:t xml:space="preserve">; and </w:t>
      </w:r>
      <w:r w:rsidRPr="003A796B">
        <w:rPr>
          <w:rFonts w:ascii="Times New Roman" w:hAnsi="Times New Roman" w:cs="Times New Roman"/>
          <w:noProof/>
          <w:lang w:val="en-US"/>
        </w:rPr>
        <w:t>Clark, 80</w:t>
      </w:r>
      <w:r w:rsidRPr="003A796B">
        <w:rPr>
          <w:rFonts w:ascii="Times New Roman" w:hAnsi="Times New Roman" w:cs="Times New Roman"/>
          <w:lang w:val="en-US"/>
        </w:rPr>
        <w:t>.</w:t>
      </w:r>
    </w:p>
  </w:endnote>
  <w:endnote w:id="10">
    <w:p w:rsidR="00011B8A" w:rsidRPr="003A796B" w:rsidRDefault="00011B8A" w:rsidP="003A796B">
      <w:pPr>
        <w:pStyle w:val="EndnoteText"/>
        <w:spacing w:before="60"/>
        <w:jc w:val="both"/>
        <w:rPr>
          <w:rFonts w:ascii="Times New Roman" w:hAnsi="Times New Roman" w:cs="Times New Roman"/>
          <w:lang w:val="en-US"/>
        </w:rPr>
      </w:pPr>
      <w:r w:rsidRPr="003A796B">
        <w:rPr>
          <w:rStyle w:val="EndnoteReference"/>
          <w:rFonts w:ascii="Times New Roman" w:hAnsi="Times New Roman" w:cs="Times New Roman"/>
        </w:rPr>
        <w:endnoteRef/>
      </w:r>
      <w:r w:rsidRPr="003A796B">
        <w:rPr>
          <w:rFonts w:ascii="Times New Roman" w:hAnsi="Times New Roman" w:cs="Times New Roman"/>
        </w:rPr>
        <w:t xml:space="preserve"> Indeed, </w:t>
      </w:r>
      <w:r w:rsidRPr="003A796B">
        <w:rPr>
          <w:rFonts w:ascii="Times New Roman" w:hAnsi="Times New Roman" w:cs="Times New Roman"/>
          <w:noProof/>
        </w:rPr>
        <w:t>Holden, 23</w:t>
      </w:r>
      <w:r w:rsidR="00DA64FA">
        <w:rPr>
          <w:rFonts w:ascii="Times New Roman" w:hAnsi="Times New Roman" w:cs="Times New Roman"/>
        </w:rPr>
        <w:t xml:space="preserve"> remarks that it is precisely “</w:t>
      </w:r>
      <w:r w:rsidRPr="003A796B">
        <w:rPr>
          <w:rFonts w:ascii="Times New Roman" w:hAnsi="Times New Roman" w:cs="Times New Roman"/>
        </w:rPr>
        <w:t xml:space="preserve">Philo's </w:t>
      </w:r>
      <w:proofErr w:type="spellStart"/>
      <w:r w:rsidRPr="003A796B">
        <w:rPr>
          <w:rFonts w:ascii="Times New Roman" w:hAnsi="Times New Roman" w:cs="Times New Roman"/>
        </w:rPr>
        <w:t>defense</w:t>
      </w:r>
      <w:proofErr w:type="spellEnd"/>
      <w:r w:rsidRPr="003A796B">
        <w:rPr>
          <w:rFonts w:ascii="Times New Roman" w:hAnsi="Times New Roman" w:cs="Times New Roman"/>
        </w:rPr>
        <w:t xml:space="preserve"> of this same species of epistemic humility that marks him m</w:t>
      </w:r>
      <w:r w:rsidR="00DA64FA">
        <w:rPr>
          <w:rFonts w:ascii="Times New Roman" w:hAnsi="Times New Roman" w:cs="Times New Roman"/>
        </w:rPr>
        <w:t>ost clearly as Hume's spokesman”</w:t>
      </w:r>
      <w:r w:rsidRPr="003A796B">
        <w:rPr>
          <w:rFonts w:ascii="Times New Roman" w:hAnsi="Times New Roman" w:cs="Times New Roman"/>
        </w:rPr>
        <w:t>.</w:t>
      </w:r>
    </w:p>
  </w:endnote>
  <w:endnote w:id="11">
    <w:p w:rsidR="00011B8A" w:rsidRPr="003A796B" w:rsidRDefault="00011B8A" w:rsidP="003A796B">
      <w:pPr>
        <w:pStyle w:val="EndnoteText"/>
        <w:spacing w:before="60"/>
        <w:jc w:val="both"/>
        <w:rPr>
          <w:rFonts w:ascii="Times New Roman" w:hAnsi="Times New Roman" w:cs="Times New Roman"/>
          <w:lang w:val="en-US"/>
        </w:rPr>
      </w:pPr>
      <w:r w:rsidRPr="003A796B">
        <w:rPr>
          <w:rStyle w:val="EndnoteReference"/>
          <w:rFonts w:ascii="Times New Roman" w:hAnsi="Times New Roman" w:cs="Times New Roman"/>
        </w:rPr>
        <w:endnoteRef/>
      </w:r>
      <w:r w:rsidRPr="003A796B">
        <w:rPr>
          <w:rFonts w:ascii="Times New Roman" w:hAnsi="Times New Roman" w:cs="Times New Roman"/>
        </w:rPr>
        <w:t xml:space="preserve"> </w:t>
      </w:r>
      <w:r w:rsidRPr="003A796B">
        <w:rPr>
          <w:rFonts w:ascii="Times New Roman" w:hAnsi="Times New Roman" w:cs="Times New Roman"/>
          <w:lang w:val="en-US"/>
        </w:rPr>
        <w:t>This particular disagreement between Philo and Cleanthes is practical rather than epistemological, of course.</w:t>
      </w:r>
    </w:p>
  </w:endnote>
  <w:endnote w:id="12">
    <w:p w:rsidR="00011B8A" w:rsidRPr="003A796B" w:rsidRDefault="00011B8A" w:rsidP="003A796B">
      <w:pPr>
        <w:pStyle w:val="EndnoteText"/>
        <w:spacing w:before="60"/>
        <w:jc w:val="both"/>
        <w:rPr>
          <w:rFonts w:ascii="Times New Roman" w:hAnsi="Times New Roman" w:cs="Times New Roman"/>
          <w:lang w:val="en-US"/>
        </w:rPr>
      </w:pPr>
      <w:r w:rsidRPr="003A796B">
        <w:rPr>
          <w:rStyle w:val="EndnoteReference"/>
          <w:rFonts w:ascii="Times New Roman" w:hAnsi="Times New Roman" w:cs="Times New Roman"/>
        </w:rPr>
        <w:endnoteRef/>
      </w:r>
      <w:r w:rsidRPr="003A796B">
        <w:rPr>
          <w:rFonts w:ascii="Times New Roman" w:hAnsi="Times New Roman" w:cs="Times New Roman"/>
        </w:rPr>
        <w:t xml:space="preserve"> As </w:t>
      </w:r>
      <w:r w:rsidRPr="003A796B">
        <w:rPr>
          <w:rFonts w:ascii="Times New Roman" w:hAnsi="Times New Roman" w:cs="Times New Roman"/>
          <w:noProof/>
        </w:rPr>
        <w:t xml:space="preserve">Tweyman, </w:t>
      </w:r>
      <w:r w:rsidRPr="003A796B">
        <w:rPr>
          <w:rFonts w:ascii="Times New Roman" w:hAnsi="Times New Roman" w:cs="Times New Roman"/>
          <w:i/>
          <w:noProof/>
        </w:rPr>
        <w:t>Scepticism and Belief</w:t>
      </w:r>
      <w:r w:rsidRPr="003A796B">
        <w:rPr>
          <w:rFonts w:ascii="Times New Roman" w:hAnsi="Times New Roman" w:cs="Times New Roman"/>
          <w:noProof/>
        </w:rPr>
        <w:t>, 28</w:t>
      </w:r>
      <w:r w:rsidRPr="003A796B">
        <w:rPr>
          <w:rFonts w:ascii="Times New Roman" w:hAnsi="Times New Roman" w:cs="Times New Roman"/>
        </w:rPr>
        <w:t xml:space="preserve"> and </w:t>
      </w:r>
      <w:r w:rsidRPr="003A796B">
        <w:rPr>
          <w:rFonts w:ascii="Times New Roman" w:hAnsi="Times New Roman" w:cs="Times New Roman"/>
          <w:noProof/>
        </w:rPr>
        <w:t>O'Connor, 46</w:t>
      </w:r>
      <w:r w:rsidRPr="003A796B">
        <w:rPr>
          <w:rFonts w:ascii="Times New Roman" w:hAnsi="Times New Roman" w:cs="Times New Roman"/>
        </w:rPr>
        <w:t xml:space="preserve"> argue. </w:t>
      </w:r>
      <w:r w:rsidRPr="003A796B">
        <w:rPr>
          <w:rFonts w:ascii="Times New Roman" w:hAnsi="Times New Roman" w:cs="Times New Roman"/>
          <w:noProof/>
        </w:rPr>
        <w:t xml:space="preserve">Ryan </w:t>
      </w:r>
      <w:r w:rsidRPr="003A796B">
        <w:rPr>
          <w:rFonts w:ascii="Times New Roman" w:hAnsi="Times New Roman" w:cs="Times New Roman"/>
        </w:rPr>
        <w:t xml:space="preserve">maintains that Cleanthes does not misunderstand the nature of Philo’s </w:t>
      </w:r>
      <w:proofErr w:type="spellStart"/>
      <w:r w:rsidRPr="003A796B">
        <w:rPr>
          <w:rFonts w:ascii="Times New Roman" w:hAnsi="Times New Roman" w:cs="Times New Roman"/>
        </w:rPr>
        <w:t>skepticism</w:t>
      </w:r>
      <w:proofErr w:type="spellEnd"/>
      <w:r w:rsidRPr="003A796B">
        <w:rPr>
          <w:rFonts w:ascii="Times New Roman" w:hAnsi="Times New Roman" w:cs="Times New Roman"/>
        </w:rPr>
        <w:t>.</w:t>
      </w:r>
    </w:p>
  </w:endnote>
  <w:endnote w:id="13">
    <w:p w:rsidR="00011B8A" w:rsidRPr="003A796B" w:rsidRDefault="00011B8A" w:rsidP="003A796B">
      <w:pPr>
        <w:pStyle w:val="EndnoteText"/>
        <w:spacing w:before="60"/>
        <w:jc w:val="both"/>
        <w:rPr>
          <w:rFonts w:ascii="Times New Roman" w:hAnsi="Times New Roman" w:cs="Times New Roman"/>
          <w:lang w:val="en-US"/>
        </w:rPr>
      </w:pPr>
      <w:r w:rsidRPr="003A796B">
        <w:rPr>
          <w:rStyle w:val="EndnoteReference"/>
          <w:rFonts w:ascii="Times New Roman" w:hAnsi="Times New Roman" w:cs="Times New Roman"/>
        </w:rPr>
        <w:endnoteRef/>
      </w:r>
      <w:r w:rsidRPr="003A796B">
        <w:rPr>
          <w:rFonts w:ascii="Times New Roman" w:hAnsi="Times New Roman" w:cs="Times New Roman"/>
        </w:rPr>
        <w:t xml:space="preserve"> </w:t>
      </w:r>
      <w:r w:rsidRPr="003A796B">
        <w:rPr>
          <w:rFonts w:ascii="Times New Roman" w:hAnsi="Times New Roman" w:cs="Times New Roman"/>
          <w:lang w:val="en-US"/>
        </w:rPr>
        <w:t>Philo’s claim about the unsustainability of Stoicism in its highest flights corresponds to EHU 8.34, which</w:t>
      </w:r>
      <w:r w:rsidR="0007500F">
        <w:rPr>
          <w:rFonts w:ascii="Times New Roman" w:hAnsi="Times New Roman" w:cs="Times New Roman"/>
          <w:lang w:val="en-US"/>
        </w:rPr>
        <w:t xml:space="preserve"> takes to be unsustainable the “enlarged view”</w:t>
      </w:r>
      <w:r w:rsidRPr="003A796B">
        <w:rPr>
          <w:rFonts w:ascii="Times New Roman" w:hAnsi="Times New Roman" w:cs="Times New Roman"/>
          <w:lang w:val="en-US"/>
        </w:rPr>
        <w:t xml:space="preserve"> of</w:t>
      </w:r>
      <w:r w:rsidR="0007500F">
        <w:rPr>
          <w:rFonts w:ascii="Times New Roman" w:hAnsi="Times New Roman" w:cs="Times New Roman"/>
          <w:lang w:val="en-US"/>
        </w:rPr>
        <w:t xml:space="preserve"> the Stoic that exhorts one to “</w:t>
      </w:r>
      <w:r w:rsidRPr="003A796B">
        <w:rPr>
          <w:rFonts w:ascii="Times New Roman" w:hAnsi="Times New Roman" w:cs="Times New Roman"/>
        </w:rPr>
        <w:t>comprehend the whole system of nature</w:t>
      </w:r>
      <w:r w:rsidR="0007500F">
        <w:rPr>
          <w:rFonts w:ascii="Times New Roman" w:hAnsi="Times New Roman" w:cs="Times New Roman"/>
        </w:rPr>
        <w:t>” such that “</w:t>
      </w:r>
      <w:r w:rsidRPr="003A796B">
        <w:rPr>
          <w:rFonts w:ascii="Times New Roman" w:hAnsi="Times New Roman" w:cs="Times New Roman"/>
        </w:rPr>
        <w:t>every event became an object of joy and exultation</w:t>
      </w:r>
      <w:r w:rsidR="0007500F">
        <w:rPr>
          <w:rFonts w:ascii="Times New Roman" w:hAnsi="Times New Roman" w:cs="Times New Roman"/>
        </w:rPr>
        <w:t>”</w:t>
      </w:r>
      <w:r w:rsidRPr="003A796B">
        <w:rPr>
          <w:rFonts w:ascii="Times New Roman" w:hAnsi="Times New Roman" w:cs="Times New Roman"/>
        </w:rPr>
        <w:t>.</w:t>
      </w:r>
    </w:p>
  </w:endnote>
  <w:endnote w:id="14">
    <w:p w:rsidR="00011B8A" w:rsidRPr="003A796B" w:rsidRDefault="00011B8A" w:rsidP="003A796B">
      <w:pPr>
        <w:pStyle w:val="EndnoteText"/>
        <w:spacing w:before="60"/>
        <w:jc w:val="both"/>
        <w:rPr>
          <w:rFonts w:ascii="Times New Roman" w:hAnsi="Times New Roman" w:cs="Times New Roman"/>
          <w:lang w:val="en-US"/>
        </w:rPr>
      </w:pPr>
      <w:r w:rsidRPr="003A796B">
        <w:rPr>
          <w:rStyle w:val="EndnoteReference"/>
          <w:rFonts w:ascii="Times New Roman" w:hAnsi="Times New Roman" w:cs="Times New Roman"/>
        </w:rPr>
        <w:endnoteRef/>
      </w:r>
      <w:r w:rsidRPr="003A796B">
        <w:rPr>
          <w:rFonts w:ascii="Times New Roman" w:hAnsi="Times New Roman" w:cs="Times New Roman"/>
        </w:rPr>
        <w:t xml:space="preserve"> </w:t>
      </w:r>
      <w:r w:rsidRPr="003A796B">
        <w:rPr>
          <w:rFonts w:ascii="Times New Roman" w:hAnsi="Times New Roman" w:cs="Times New Roman"/>
          <w:noProof/>
        </w:rPr>
        <w:t>Ryan, 337</w:t>
      </w:r>
      <w:r w:rsidRPr="003A796B">
        <w:rPr>
          <w:rFonts w:ascii="Times New Roman" w:hAnsi="Times New Roman" w:cs="Times New Roman"/>
          <w:lang w:val="en-US"/>
        </w:rPr>
        <w:t>.</w:t>
      </w:r>
    </w:p>
  </w:endnote>
  <w:endnote w:id="15">
    <w:p w:rsidR="00011B8A" w:rsidRPr="003A796B" w:rsidRDefault="00011B8A" w:rsidP="003A796B">
      <w:pPr>
        <w:pStyle w:val="EndnoteText"/>
        <w:spacing w:before="60"/>
        <w:jc w:val="both"/>
        <w:rPr>
          <w:rFonts w:ascii="Times New Roman" w:hAnsi="Times New Roman" w:cs="Times New Roman"/>
          <w:lang w:val="en-US"/>
        </w:rPr>
      </w:pPr>
      <w:r w:rsidRPr="003A796B">
        <w:rPr>
          <w:rStyle w:val="EndnoteReference"/>
          <w:rFonts w:ascii="Times New Roman" w:hAnsi="Times New Roman" w:cs="Times New Roman"/>
        </w:rPr>
        <w:endnoteRef/>
      </w:r>
      <w:r w:rsidRPr="003A796B">
        <w:rPr>
          <w:rFonts w:ascii="Times New Roman" w:hAnsi="Times New Roman" w:cs="Times New Roman"/>
        </w:rPr>
        <w:t xml:space="preserve"> </w:t>
      </w:r>
      <w:r w:rsidRPr="003A796B">
        <w:rPr>
          <w:rFonts w:ascii="Times New Roman" w:hAnsi="Times New Roman" w:cs="Times New Roman"/>
          <w:lang w:val="en-US"/>
        </w:rPr>
        <w:t>Although it should be noted that Hume suggests in a footnote to EHU 12.20 that these arguments against reason are not in fact invincible, but might be addressed by appealing to Hume’s theory of abstract ideas. This would cohere with Philo’s barbed remark that the invincibility of these reflexi</w:t>
      </w:r>
      <w:r w:rsidR="00DA64FA">
        <w:rPr>
          <w:rFonts w:ascii="Times New Roman" w:hAnsi="Times New Roman" w:cs="Times New Roman"/>
          <w:lang w:val="en-US"/>
        </w:rPr>
        <w:t>ve arguments is something that “sceptics pretend”</w:t>
      </w:r>
      <w:r w:rsidRPr="003A796B">
        <w:rPr>
          <w:rFonts w:ascii="Times New Roman" w:hAnsi="Times New Roman" w:cs="Times New Roman"/>
          <w:lang w:val="en-US"/>
        </w:rPr>
        <w:t xml:space="preserve"> (DNR 1.11</w:t>
      </w:r>
      <w:r>
        <w:rPr>
          <w:rFonts w:ascii="Times New Roman" w:hAnsi="Times New Roman" w:cs="Times New Roman"/>
          <w:lang w:val="en-US"/>
        </w:rPr>
        <w:t>, 37</w:t>
      </w:r>
      <w:r w:rsidRPr="003A796B">
        <w:rPr>
          <w:rFonts w:ascii="Times New Roman" w:hAnsi="Times New Roman" w:cs="Times New Roman"/>
          <w:lang w:val="en-US"/>
        </w:rPr>
        <w:t>).</w:t>
      </w:r>
    </w:p>
  </w:endnote>
  <w:endnote w:id="16">
    <w:p w:rsidR="00011B8A" w:rsidRPr="003A796B" w:rsidRDefault="00011B8A" w:rsidP="003A796B">
      <w:pPr>
        <w:pStyle w:val="EndnoteText"/>
        <w:spacing w:before="60"/>
        <w:jc w:val="both"/>
        <w:rPr>
          <w:rFonts w:ascii="Times New Roman" w:hAnsi="Times New Roman" w:cs="Times New Roman"/>
          <w:lang w:val="en-US"/>
        </w:rPr>
      </w:pPr>
      <w:r w:rsidRPr="003A796B">
        <w:rPr>
          <w:rStyle w:val="EndnoteReference"/>
          <w:rFonts w:ascii="Times New Roman" w:hAnsi="Times New Roman" w:cs="Times New Roman"/>
        </w:rPr>
        <w:endnoteRef/>
      </w:r>
      <w:r w:rsidRPr="003A796B">
        <w:rPr>
          <w:rFonts w:ascii="Times New Roman" w:hAnsi="Times New Roman" w:cs="Times New Roman"/>
        </w:rPr>
        <w:t xml:space="preserve"> </w:t>
      </w:r>
      <w:r w:rsidRPr="003A796B">
        <w:rPr>
          <w:rFonts w:ascii="Times New Roman" w:hAnsi="Times New Roman" w:cs="Times New Roman"/>
          <w:noProof/>
        </w:rPr>
        <w:t xml:space="preserve">Ryan </w:t>
      </w:r>
      <w:proofErr w:type="spellStart"/>
      <w:r w:rsidRPr="003A796B">
        <w:rPr>
          <w:rFonts w:ascii="Times New Roman" w:hAnsi="Times New Roman" w:cs="Times New Roman"/>
          <w:lang w:val="en-US"/>
        </w:rPr>
        <w:t>emphasises</w:t>
      </w:r>
      <w:proofErr w:type="spellEnd"/>
      <w:r w:rsidRPr="003A796B">
        <w:rPr>
          <w:rFonts w:ascii="Times New Roman" w:hAnsi="Times New Roman" w:cs="Times New Roman"/>
          <w:lang w:val="en-US"/>
        </w:rPr>
        <w:t xml:space="preserve"> Cleanthes’ response to Philo on this point, and moreover argues that Cleanthes is right to </w:t>
      </w:r>
      <w:proofErr w:type="spellStart"/>
      <w:r w:rsidRPr="003A796B">
        <w:rPr>
          <w:rFonts w:ascii="Times New Roman" w:hAnsi="Times New Roman" w:cs="Times New Roman"/>
          <w:lang w:val="en-US"/>
        </w:rPr>
        <w:t>criticise</w:t>
      </w:r>
      <w:proofErr w:type="spellEnd"/>
      <w:r w:rsidRPr="003A796B">
        <w:rPr>
          <w:rFonts w:ascii="Times New Roman" w:hAnsi="Times New Roman" w:cs="Times New Roman"/>
          <w:lang w:val="en-US"/>
        </w:rPr>
        <w:t xml:space="preserve"> Philo in this regard. </w:t>
      </w:r>
      <w:r w:rsidRPr="003A796B">
        <w:rPr>
          <w:rFonts w:ascii="Times New Roman" w:hAnsi="Times New Roman" w:cs="Times New Roman"/>
          <w:noProof/>
          <w:lang w:val="en-US"/>
        </w:rPr>
        <w:t xml:space="preserve">Andrew Pyle, </w:t>
      </w:r>
      <w:r w:rsidRPr="003A796B">
        <w:rPr>
          <w:rFonts w:ascii="Times New Roman" w:hAnsi="Times New Roman" w:cs="Times New Roman"/>
          <w:i/>
          <w:noProof/>
          <w:lang w:val="en-US"/>
        </w:rPr>
        <w:t>Hume's Dialogues Concerning Natural Religion: Reader's Guide</w:t>
      </w:r>
      <w:r w:rsidRPr="003A796B">
        <w:rPr>
          <w:rFonts w:ascii="Times New Roman" w:hAnsi="Times New Roman" w:cs="Times New Roman"/>
          <w:noProof/>
          <w:lang w:val="en-US"/>
        </w:rPr>
        <w:t xml:space="preserve"> (London: Continuum, 2006), 33–34</w:t>
      </w:r>
      <w:r w:rsidRPr="003A796B">
        <w:rPr>
          <w:rFonts w:ascii="Times New Roman" w:hAnsi="Times New Roman" w:cs="Times New Roman"/>
          <w:lang w:val="en-US"/>
        </w:rPr>
        <w:t xml:space="preserve"> also sees Cleanthes as objecting that Philo holds a double standard in distinguishing natural science and natural religion.</w:t>
      </w:r>
    </w:p>
  </w:endnote>
  <w:endnote w:id="17">
    <w:p w:rsidR="00011B8A" w:rsidRPr="003A796B" w:rsidRDefault="00011B8A" w:rsidP="003A796B">
      <w:pPr>
        <w:pStyle w:val="EndnoteText"/>
        <w:spacing w:before="60"/>
        <w:jc w:val="both"/>
        <w:rPr>
          <w:rFonts w:ascii="Times New Roman" w:hAnsi="Times New Roman" w:cs="Times New Roman"/>
          <w:lang w:val="en-US"/>
        </w:rPr>
      </w:pPr>
      <w:r w:rsidRPr="003A796B">
        <w:rPr>
          <w:rStyle w:val="EndnoteReference"/>
          <w:rFonts w:ascii="Times New Roman" w:hAnsi="Times New Roman" w:cs="Times New Roman"/>
        </w:rPr>
        <w:endnoteRef/>
      </w:r>
      <w:r w:rsidRPr="003A796B">
        <w:rPr>
          <w:rFonts w:ascii="Times New Roman" w:hAnsi="Times New Roman" w:cs="Times New Roman"/>
        </w:rPr>
        <w:t xml:space="preserve"> </w:t>
      </w:r>
      <w:r w:rsidRPr="003A796B">
        <w:rPr>
          <w:rFonts w:ascii="Times New Roman" w:hAnsi="Times New Roman" w:cs="Times New Roman"/>
          <w:lang w:val="en-US"/>
        </w:rPr>
        <w:t>In this, Hume’s essay ‘On Miracles’ in EHU 10 is an attack on revealed religion.</w:t>
      </w:r>
    </w:p>
  </w:endnote>
  <w:endnote w:id="18">
    <w:p w:rsidR="00011B8A" w:rsidRPr="003A796B" w:rsidRDefault="00011B8A" w:rsidP="003A796B">
      <w:pPr>
        <w:pStyle w:val="EndnoteText"/>
        <w:spacing w:before="60"/>
        <w:jc w:val="both"/>
        <w:rPr>
          <w:rFonts w:ascii="Times New Roman" w:hAnsi="Times New Roman" w:cs="Times New Roman"/>
          <w:lang w:val="en-US"/>
        </w:rPr>
      </w:pPr>
      <w:r w:rsidRPr="003A796B">
        <w:rPr>
          <w:rStyle w:val="EndnoteReference"/>
          <w:rFonts w:ascii="Times New Roman" w:hAnsi="Times New Roman" w:cs="Times New Roman"/>
        </w:rPr>
        <w:endnoteRef/>
      </w:r>
      <w:r w:rsidRPr="003A796B">
        <w:rPr>
          <w:rFonts w:ascii="Times New Roman" w:hAnsi="Times New Roman" w:cs="Times New Roman"/>
        </w:rPr>
        <w:t xml:space="preserve"> </w:t>
      </w:r>
      <w:r w:rsidRPr="003A796B">
        <w:rPr>
          <w:rFonts w:ascii="Times New Roman" w:hAnsi="Times New Roman" w:cs="Times New Roman"/>
          <w:lang w:val="en-US"/>
        </w:rPr>
        <w:t>Hume’s reference to ‘moral philosophy’ does not merely refer to ethical enquiries, but rather to any reasoning that concerns human nature (e.g. politics, psychology, economics).</w:t>
      </w:r>
    </w:p>
  </w:endnote>
  <w:endnote w:id="19">
    <w:p w:rsidR="00011B8A" w:rsidRPr="003C5774" w:rsidRDefault="00011B8A" w:rsidP="003C5774">
      <w:pPr>
        <w:pStyle w:val="EndnoteText"/>
        <w:spacing w:before="60"/>
        <w:jc w:val="both"/>
        <w:rPr>
          <w:rFonts w:ascii="Times New Roman" w:hAnsi="Times New Roman" w:cs="Times New Roman"/>
          <w:lang w:val="en-US"/>
        </w:rPr>
      </w:pPr>
      <w:r w:rsidRPr="003C5774">
        <w:rPr>
          <w:rStyle w:val="EndnoteReference"/>
          <w:rFonts w:ascii="Times New Roman" w:hAnsi="Times New Roman" w:cs="Times New Roman"/>
        </w:rPr>
        <w:endnoteRef/>
      </w:r>
      <w:r w:rsidRPr="003C5774">
        <w:rPr>
          <w:rFonts w:ascii="Times New Roman" w:hAnsi="Times New Roman" w:cs="Times New Roman"/>
        </w:rPr>
        <w:t xml:space="preserve"> </w:t>
      </w:r>
      <w:r>
        <w:rPr>
          <w:rFonts w:ascii="Times New Roman" w:hAnsi="Times New Roman" w:cs="Times New Roman"/>
        </w:rPr>
        <w:t>Ryan, 334.</w:t>
      </w:r>
    </w:p>
  </w:endnote>
  <w:endnote w:id="20">
    <w:p w:rsidR="00011B8A" w:rsidRPr="003A796B" w:rsidRDefault="00011B8A" w:rsidP="003A796B">
      <w:pPr>
        <w:pStyle w:val="EndnoteText"/>
        <w:spacing w:before="60"/>
        <w:jc w:val="both"/>
        <w:rPr>
          <w:rFonts w:ascii="Times New Roman" w:hAnsi="Times New Roman" w:cs="Times New Roman"/>
          <w:lang w:val="en-US"/>
        </w:rPr>
      </w:pPr>
      <w:r w:rsidRPr="003A796B">
        <w:rPr>
          <w:rStyle w:val="EndnoteReference"/>
          <w:rFonts w:ascii="Times New Roman" w:hAnsi="Times New Roman" w:cs="Times New Roman"/>
        </w:rPr>
        <w:endnoteRef/>
      </w:r>
      <w:r w:rsidRPr="003A796B">
        <w:rPr>
          <w:rFonts w:ascii="Times New Roman" w:hAnsi="Times New Roman" w:cs="Times New Roman"/>
        </w:rPr>
        <w:t xml:space="preserve"> </w:t>
      </w:r>
      <w:r w:rsidRPr="003A796B">
        <w:rPr>
          <w:rFonts w:ascii="Times New Roman" w:hAnsi="Times New Roman" w:cs="Times New Roman"/>
          <w:noProof/>
          <w:lang w:val="en-US"/>
        </w:rPr>
        <w:t>Ryan, 342–343</w:t>
      </w:r>
      <w:r w:rsidRPr="003A796B">
        <w:rPr>
          <w:rFonts w:ascii="Times New Roman" w:hAnsi="Times New Roman" w:cs="Times New Roman"/>
          <w:lang w:val="en-US"/>
        </w:rPr>
        <w:t xml:space="preserve"> sees Cleanthes as winning the point against Philo that we cannot antecedently dismiss the project of natural religion, but can only do so on the basis of a close examination of the details of the relevant arguments. We need not, however, read Philo’s engagement with the nuts-and-bolts of Cleanthes’ design arguments as any sort of concession on Philo’s behalf. Imagine a debate between a physicist and a perpetual motion machine enthusiast. The physicist antecedently dismisses the possibility of the latter’s prospects of success, but if the latter continues to insist upon the tenability of their project, the physicist might take it upon herself to take apart the details of the enthusiast’s calculations. As </w:t>
      </w:r>
      <w:r w:rsidRPr="003A796B">
        <w:rPr>
          <w:rFonts w:ascii="Times New Roman" w:hAnsi="Times New Roman" w:cs="Times New Roman"/>
          <w:noProof/>
          <w:lang w:val="en-US"/>
        </w:rPr>
        <w:t>Holden, 26</w:t>
      </w:r>
      <w:r w:rsidR="00DA64FA">
        <w:rPr>
          <w:rFonts w:ascii="Times New Roman" w:hAnsi="Times New Roman" w:cs="Times New Roman"/>
          <w:lang w:val="en-US"/>
        </w:rPr>
        <w:t xml:space="preserve"> puts it: “</w:t>
      </w:r>
      <w:r w:rsidRPr="003A796B">
        <w:rPr>
          <w:rFonts w:ascii="Times New Roman" w:hAnsi="Times New Roman" w:cs="Times New Roman"/>
          <w:lang w:val="en-US"/>
        </w:rPr>
        <w:t xml:space="preserve">[Hume] is only entertaining such questions in order to enforce skeptical conclusions, and so he is not so much neglecting the strictures of </w:t>
      </w:r>
      <w:r w:rsidRPr="003A796B">
        <w:rPr>
          <w:rFonts w:ascii="Times New Roman" w:hAnsi="Times New Roman" w:cs="Times New Roman"/>
          <w:lang w:val="en-GB"/>
        </w:rPr>
        <w:t xml:space="preserve">mitigated </w:t>
      </w:r>
      <w:proofErr w:type="spellStart"/>
      <w:r w:rsidRPr="003A796B">
        <w:rPr>
          <w:rFonts w:ascii="Times New Roman" w:hAnsi="Times New Roman" w:cs="Times New Roman"/>
          <w:lang w:val="en-GB"/>
        </w:rPr>
        <w:t>skepticism</w:t>
      </w:r>
      <w:proofErr w:type="spellEnd"/>
      <w:r w:rsidRPr="003A796B">
        <w:rPr>
          <w:rFonts w:ascii="Times New Roman" w:hAnsi="Times New Roman" w:cs="Times New Roman"/>
          <w:lang w:val="en-GB"/>
        </w:rPr>
        <w:t xml:space="preserve"> as he is </w:t>
      </w:r>
      <w:r w:rsidRPr="003A796B">
        <w:rPr>
          <w:rFonts w:ascii="Times New Roman" w:hAnsi="Times New Roman" w:cs="Times New Roman"/>
          <w:i/>
          <w:iCs/>
          <w:lang w:val="en-GB"/>
        </w:rPr>
        <w:t xml:space="preserve">vindicating </w:t>
      </w:r>
      <w:r w:rsidRPr="003A796B">
        <w:rPr>
          <w:rFonts w:ascii="Times New Roman" w:hAnsi="Times New Roman" w:cs="Times New Roman"/>
          <w:lang w:val="en-GB"/>
        </w:rPr>
        <w:t>them when he engages in philosophical argument co</w:t>
      </w:r>
      <w:r w:rsidR="00DA64FA">
        <w:rPr>
          <w:rFonts w:ascii="Times New Roman" w:hAnsi="Times New Roman" w:cs="Times New Roman"/>
          <w:lang w:val="en-GB"/>
        </w:rPr>
        <w:t>ncerning the first cause of all”</w:t>
      </w:r>
      <w:r w:rsidRPr="003A796B">
        <w:rPr>
          <w:rFonts w:ascii="Times New Roman" w:hAnsi="Times New Roman" w:cs="Times New Roman"/>
          <w:lang w:val="en-GB"/>
        </w:rPr>
        <w:t xml:space="preserve">. Nevertheless, Holden cautions that this is not the complete story, and argues that mitigated </w:t>
      </w:r>
      <w:proofErr w:type="spellStart"/>
      <w:r w:rsidRPr="003A796B">
        <w:rPr>
          <w:rFonts w:ascii="Times New Roman" w:hAnsi="Times New Roman" w:cs="Times New Roman"/>
          <w:lang w:val="en-GB"/>
        </w:rPr>
        <w:t>skepticism</w:t>
      </w:r>
      <w:proofErr w:type="spellEnd"/>
      <w:r w:rsidRPr="003A796B">
        <w:rPr>
          <w:rFonts w:ascii="Times New Roman" w:hAnsi="Times New Roman" w:cs="Times New Roman"/>
          <w:lang w:val="en-GB"/>
        </w:rPr>
        <w:t xml:space="preserve"> allows for certain attenuated general claims regarding the deity.</w:t>
      </w:r>
    </w:p>
  </w:endnote>
  <w:endnote w:id="21">
    <w:p w:rsidR="00011B8A" w:rsidRPr="003A796B" w:rsidRDefault="00011B8A" w:rsidP="003A796B">
      <w:pPr>
        <w:pStyle w:val="EndnoteText"/>
        <w:spacing w:before="60"/>
        <w:jc w:val="both"/>
        <w:rPr>
          <w:rFonts w:ascii="Times New Roman" w:hAnsi="Times New Roman" w:cs="Times New Roman"/>
        </w:rPr>
      </w:pPr>
      <w:r w:rsidRPr="003A796B">
        <w:rPr>
          <w:rStyle w:val="EndnoteReference"/>
          <w:rFonts w:ascii="Times New Roman" w:hAnsi="Times New Roman" w:cs="Times New Roman"/>
        </w:rPr>
        <w:endnoteRef/>
      </w:r>
      <w:r w:rsidRPr="003A796B">
        <w:rPr>
          <w:rFonts w:ascii="Times New Roman" w:hAnsi="Times New Roman" w:cs="Times New Roman"/>
        </w:rPr>
        <w:t xml:space="preserve"> </w:t>
      </w:r>
      <w:r w:rsidRPr="003A796B">
        <w:rPr>
          <w:rFonts w:ascii="Times New Roman" w:hAnsi="Times New Roman" w:cs="Times New Roman"/>
          <w:noProof/>
        </w:rPr>
        <w:t xml:space="preserve">Benjamin S. Cordry, "A More Dangerous Enemy? Philo's "Confession" and Hume's Soft Atheism," </w:t>
      </w:r>
      <w:r w:rsidRPr="003A796B">
        <w:rPr>
          <w:rFonts w:ascii="Times New Roman" w:hAnsi="Times New Roman" w:cs="Times New Roman"/>
          <w:i/>
          <w:noProof/>
        </w:rPr>
        <w:t>International Journal for Philosophy of Religion</w:t>
      </w:r>
      <w:r w:rsidRPr="003A796B">
        <w:rPr>
          <w:rFonts w:ascii="Times New Roman" w:hAnsi="Times New Roman" w:cs="Times New Roman"/>
          <w:noProof/>
        </w:rPr>
        <w:t xml:space="preserve"> 70 (2011), 66</w:t>
      </w:r>
      <w:r w:rsidR="00DA64FA">
        <w:rPr>
          <w:rFonts w:ascii="Times New Roman" w:hAnsi="Times New Roman" w:cs="Times New Roman"/>
        </w:rPr>
        <w:t xml:space="preserve"> takes this claim to be “</w:t>
      </w:r>
      <w:r w:rsidRPr="003A796B">
        <w:rPr>
          <w:rFonts w:ascii="Times New Roman" w:hAnsi="Times New Roman" w:cs="Times New Roman"/>
        </w:rPr>
        <w:t>so qualified as to be almost empty</w:t>
      </w:r>
      <w:r w:rsidR="00DA64FA">
        <w:rPr>
          <w:rFonts w:ascii="Times New Roman" w:hAnsi="Times New Roman" w:cs="Times New Roman"/>
        </w:rPr>
        <w:t>”</w:t>
      </w:r>
      <w:r w:rsidRPr="003A796B">
        <w:rPr>
          <w:rFonts w:ascii="Times New Roman" w:hAnsi="Times New Roman" w:cs="Times New Roman"/>
        </w:rPr>
        <w:t xml:space="preserve">. </w:t>
      </w:r>
      <w:r w:rsidRPr="003A796B">
        <w:rPr>
          <w:rFonts w:ascii="Times New Roman" w:hAnsi="Times New Roman" w:cs="Times New Roman"/>
          <w:noProof/>
        </w:rPr>
        <w:t xml:space="preserve">Peter Millican, "The Context, Aims, and Structure of Hume’s First Enquiry," in </w:t>
      </w:r>
      <w:r w:rsidRPr="003A796B">
        <w:rPr>
          <w:rFonts w:ascii="Times New Roman" w:hAnsi="Times New Roman" w:cs="Times New Roman"/>
          <w:i/>
          <w:noProof/>
        </w:rPr>
        <w:t>Reading Hume on Human Understanding</w:t>
      </w:r>
      <w:r w:rsidRPr="003A796B">
        <w:rPr>
          <w:rFonts w:ascii="Times New Roman" w:hAnsi="Times New Roman" w:cs="Times New Roman"/>
          <w:noProof/>
        </w:rPr>
        <w:t>, ed. Peter Millican (Oxford: Oxford University Press, 2002), 38</w:t>
      </w:r>
      <w:r w:rsidRPr="003A796B">
        <w:rPr>
          <w:rFonts w:ascii="Times New Roman" w:hAnsi="Times New Roman" w:cs="Times New Roman"/>
        </w:rPr>
        <w:t xml:space="preserve"> takes Philo</w:t>
      </w:r>
      <w:r w:rsidR="00DA64FA">
        <w:rPr>
          <w:rFonts w:ascii="Times New Roman" w:hAnsi="Times New Roman" w:cs="Times New Roman"/>
        </w:rPr>
        <w:t>’s acknowledgment of God to be “</w:t>
      </w:r>
      <w:r w:rsidRPr="003A796B">
        <w:rPr>
          <w:rFonts w:ascii="Times New Roman" w:hAnsi="Times New Roman" w:cs="Times New Roman"/>
        </w:rPr>
        <w:t>so attenuated as to amo</w:t>
      </w:r>
      <w:r w:rsidR="00DA64FA">
        <w:rPr>
          <w:rFonts w:ascii="Times New Roman" w:hAnsi="Times New Roman" w:cs="Times New Roman"/>
        </w:rPr>
        <w:t>unt to virtually nothing at all”</w:t>
      </w:r>
      <w:r w:rsidRPr="003A796B">
        <w:rPr>
          <w:rFonts w:ascii="Times New Roman" w:hAnsi="Times New Roman" w:cs="Times New Roman"/>
        </w:rPr>
        <w:t xml:space="preserve">. </w:t>
      </w:r>
      <w:r w:rsidRPr="003A796B">
        <w:rPr>
          <w:rFonts w:ascii="Times New Roman" w:hAnsi="Times New Roman" w:cs="Times New Roman"/>
          <w:noProof/>
        </w:rPr>
        <w:t>Fogelin, 128–129</w:t>
      </w:r>
      <w:r w:rsidR="00DA64FA">
        <w:rPr>
          <w:rFonts w:ascii="Times New Roman" w:hAnsi="Times New Roman" w:cs="Times New Roman"/>
        </w:rPr>
        <w:t xml:space="preserve"> says that it leaves “</w:t>
      </w:r>
      <w:r w:rsidRPr="003A796B">
        <w:rPr>
          <w:rFonts w:ascii="Times New Roman" w:hAnsi="Times New Roman" w:cs="Times New Roman"/>
        </w:rPr>
        <w:t xml:space="preserve">no more than an </w:t>
      </w:r>
      <w:proofErr w:type="spellStart"/>
      <w:r w:rsidRPr="003A796B">
        <w:rPr>
          <w:rFonts w:ascii="Times New Roman" w:hAnsi="Times New Roman" w:cs="Times New Roman"/>
        </w:rPr>
        <w:t>anemic</w:t>
      </w:r>
      <w:proofErr w:type="spellEnd"/>
      <w:r w:rsidRPr="003A796B">
        <w:rPr>
          <w:rFonts w:ascii="Times New Roman" w:hAnsi="Times New Roman" w:cs="Times New Roman"/>
        </w:rPr>
        <w:t xml:space="preserve"> deity </w:t>
      </w:r>
      <w:r w:rsidR="00DA64FA">
        <w:rPr>
          <w:rFonts w:ascii="Times New Roman" w:hAnsi="Times New Roman" w:cs="Times New Roman"/>
        </w:rPr>
        <w:t>no theist would find acceptable”</w:t>
      </w:r>
      <w:r w:rsidRPr="003A796B">
        <w:rPr>
          <w:rFonts w:ascii="Times New Roman" w:hAnsi="Times New Roman" w:cs="Times New Roman"/>
        </w:rPr>
        <w:t xml:space="preserve">. </w:t>
      </w:r>
      <w:r w:rsidRPr="003A796B">
        <w:rPr>
          <w:rFonts w:ascii="Times New Roman" w:hAnsi="Times New Roman" w:cs="Times New Roman"/>
          <w:noProof/>
        </w:rPr>
        <w:t>Bailey and O'Brien, 224–225</w:t>
      </w:r>
      <w:r w:rsidRPr="003A796B">
        <w:rPr>
          <w:rFonts w:ascii="Times New Roman" w:hAnsi="Times New Roman" w:cs="Times New Roman"/>
        </w:rPr>
        <w:t xml:space="preserve"> take Philo’s conception of God to be </w:t>
      </w:r>
      <w:proofErr w:type="spellStart"/>
      <w:r w:rsidRPr="003A796B">
        <w:rPr>
          <w:rFonts w:ascii="Times New Roman" w:hAnsi="Times New Roman" w:cs="Times New Roman"/>
        </w:rPr>
        <w:t>contentless</w:t>
      </w:r>
      <w:proofErr w:type="spellEnd"/>
      <w:r w:rsidRPr="003A796B">
        <w:rPr>
          <w:rFonts w:ascii="Times New Roman" w:hAnsi="Times New Roman" w:cs="Times New Roman"/>
        </w:rPr>
        <w:t xml:space="preserve">. </w:t>
      </w:r>
      <w:r w:rsidRPr="003A796B">
        <w:rPr>
          <w:rFonts w:ascii="Times New Roman" w:hAnsi="Times New Roman" w:cs="Times New Roman"/>
          <w:noProof/>
        </w:rPr>
        <w:t xml:space="preserve">Willem Lemmens, "The 'True Religion' of the Sceptic: Penelhum Reading Hume's </w:t>
      </w:r>
      <w:r w:rsidRPr="003A796B">
        <w:rPr>
          <w:rFonts w:ascii="Times New Roman" w:hAnsi="Times New Roman" w:cs="Times New Roman"/>
          <w:i/>
          <w:noProof/>
        </w:rPr>
        <w:t>Dialogues</w:t>
      </w:r>
      <w:r w:rsidRPr="003A796B">
        <w:rPr>
          <w:rFonts w:ascii="Times New Roman" w:hAnsi="Times New Roman" w:cs="Times New Roman"/>
          <w:noProof/>
        </w:rPr>
        <w:t xml:space="preserve">," </w:t>
      </w:r>
      <w:r w:rsidRPr="003A796B">
        <w:rPr>
          <w:rFonts w:ascii="Times New Roman" w:hAnsi="Times New Roman" w:cs="Times New Roman"/>
          <w:i/>
          <w:noProof/>
        </w:rPr>
        <w:t>Canadian Journal of Philosophy</w:t>
      </w:r>
      <w:r w:rsidRPr="003A796B">
        <w:rPr>
          <w:rFonts w:ascii="Times New Roman" w:hAnsi="Times New Roman" w:cs="Times New Roman"/>
          <w:noProof/>
        </w:rPr>
        <w:t xml:space="preserve"> 42, no. S1 (2012), 192</w:t>
      </w:r>
      <w:r w:rsidR="00DA64FA">
        <w:rPr>
          <w:rFonts w:ascii="Times New Roman" w:hAnsi="Times New Roman" w:cs="Times New Roman"/>
        </w:rPr>
        <w:t xml:space="preserve"> says that “</w:t>
      </w:r>
      <w:r w:rsidRPr="003A796B">
        <w:rPr>
          <w:rFonts w:ascii="Times New Roman" w:hAnsi="Times New Roman" w:cs="Times New Roman"/>
        </w:rPr>
        <w:t>the epistemic content of this [purported religious] belief is minimal</w:t>
      </w:r>
      <w:r w:rsidR="00DA64FA">
        <w:rPr>
          <w:rFonts w:ascii="Times New Roman" w:hAnsi="Times New Roman" w:cs="Times New Roman"/>
        </w:rPr>
        <w:t>”</w:t>
      </w:r>
      <w:r w:rsidRPr="003A796B">
        <w:rPr>
          <w:rFonts w:ascii="Times New Roman" w:hAnsi="Times New Roman" w:cs="Times New Roman"/>
        </w:rPr>
        <w:t xml:space="preserve">. </w:t>
      </w:r>
      <w:r w:rsidRPr="003A796B">
        <w:rPr>
          <w:rFonts w:ascii="Times New Roman" w:hAnsi="Times New Roman" w:cs="Times New Roman"/>
          <w:noProof/>
        </w:rPr>
        <w:t>Pyle, "Argument to Design", 262</w:t>
      </w:r>
      <w:r w:rsidRPr="003A796B">
        <w:rPr>
          <w:rFonts w:ascii="Times New Roman" w:hAnsi="Times New Roman" w:cs="Times New Roman"/>
        </w:rPr>
        <w:t xml:space="preserve"> calls this </w:t>
      </w:r>
      <w:r w:rsidR="00DA64FA">
        <w:rPr>
          <w:rFonts w:ascii="Times New Roman" w:hAnsi="Times New Roman" w:cs="Times New Roman"/>
        </w:rPr>
        <w:t>“in fact no concession at all”</w:t>
      </w:r>
      <w:r w:rsidRPr="003A796B">
        <w:rPr>
          <w:rFonts w:ascii="Times New Roman" w:hAnsi="Times New Roman" w:cs="Times New Roman"/>
        </w:rPr>
        <w:t xml:space="preserve">. </w:t>
      </w:r>
      <w:r w:rsidRPr="003A796B">
        <w:rPr>
          <w:rFonts w:ascii="Times New Roman" w:hAnsi="Times New Roman" w:cs="Times New Roman"/>
          <w:noProof/>
        </w:rPr>
        <w:t xml:space="preserve">Terence Penelhum, "Hume's Atheism and the Role of Cleanthes," </w:t>
      </w:r>
      <w:r w:rsidRPr="003A796B">
        <w:rPr>
          <w:rFonts w:ascii="Times New Roman" w:hAnsi="Times New Roman" w:cs="Times New Roman"/>
          <w:i/>
          <w:noProof/>
        </w:rPr>
        <w:t>Canadian Journal of Philosophy</w:t>
      </w:r>
      <w:r w:rsidRPr="003A796B">
        <w:rPr>
          <w:rFonts w:ascii="Times New Roman" w:hAnsi="Times New Roman" w:cs="Times New Roman"/>
          <w:noProof/>
        </w:rPr>
        <w:t xml:space="preserve"> 42, no. S1 (2012), 206</w:t>
      </w:r>
      <w:r w:rsidRPr="003A796B">
        <w:rPr>
          <w:rFonts w:ascii="Times New Roman" w:hAnsi="Times New Roman" w:cs="Times New Roman"/>
        </w:rPr>
        <w:t xml:space="preserve"> puts the point stridently, saying that Philo</w:t>
      </w:r>
      <w:r w:rsidR="00DA64FA">
        <w:rPr>
          <w:rFonts w:ascii="Times New Roman" w:hAnsi="Times New Roman" w:cs="Times New Roman"/>
        </w:rPr>
        <w:t>’s words do not leave room for “</w:t>
      </w:r>
      <w:r w:rsidRPr="003A796B">
        <w:rPr>
          <w:rFonts w:ascii="Times New Roman" w:hAnsi="Times New Roman" w:cs="Times New Roman"/>
        </w:rPr>
        <w:t>ev</w:t>
      </w:r>
      <w:r w:rsidR="00DA64FA">
        <w:rPr>
          <w:rFonts w:ascii="Times New Roman" w:hAnsi="Times New Roman" w:cs="Times New Roman"/>
        </w:rPr>
        <w:t>en a thin (or attenuated) deism”</w:t>
      </w:r>
      <w:r w:rsidRPr="003A796B">
        <w:rPr>
          <w:rFonts w:ascii="Times New Roman" w:hAnsi="Times New Roman" w:cs="Times New Roman"/>
        </w:rPr>
        <w:t xml:space="preserve">, and </w:t>
      </w:r>
      <w:r w:rsidRPr="003A796B">
        <w:rPr>
          <w:rFonts w:ascii="Times New Roman" w:hAnsi="Times New Roman" w:cs="Times New Roman"/>
          <w:noProof/>
        </w:rPr>
        <w:t>Davidović, 133</w:t>
      </w:r>
      <w:r w:rsidRPr="003A796B">
        <w:rPr>
          <w:rFonts w:ascii="Times New Roman" w:hAnsi="Times New Roman" w:cs="Times New Roman"/>
        </w:rPr>
        <w:t xml:space="preserve"> echoes </w:t>
      </w:r>
      <w:proofErr w:type="spellStart"/>
      <w:r w:rsidRPr="003A796B">
        <w:rPr>
          <w:rFonts w:ascii="Times New Roman" w:hAnsi="Times New Roman" w:cs="Times New Roman"/>
        </w:rPr>
        <w:t>Penelhum’s</w:t>
      </w:r>
      <w:proofErr w:type="spellEnd"/>
      <w:r w:rsidRPr="003A796B">
        <w:rPr>
          <w:rFonts w:ascii="Times New Roman" w:hAnsi="Times New Roman" w:cs="Times New Roman"/>
        </w:rPr>
        <w:t xml:space="preserve"> views in this regard. </w:t>
      </w:r>
      <w:r w:rsidRPr="003A796B">
        <w:rPr>
          <w:rFonts w:ascii="Times New Roman" w:hAnsi="Times New Roman" w:cs="Times New Roman"/>
          <w:noProof/>
        </w:rPr>
        <w:t xml:space="preserve">Charles Echelbarger, "Hume's Tacit Atheism," </w:t>
      </w:r>
      <w:r w:rsidRPr="003A796B">
        <w:rPr>
          <w:rFonts w:ascii="Times New Roman" w:hAnsi="Times New Roman" w:cs="Times New Roman"/>
          <w:i/>
          <w:noProof/>
        </w:rPr>
        <w:t>Religious Studies</w:t>
      </w:r>
      <w:r w:rsidRPr="003A796B">
        <w:rPr>
          <w:rFonts w:ascii="Times New Roman" w:hAnsi="Times New Roman" w:cs="Times New Roman"/>
          <w:noProof/>
        </w:rPr>
        <w:t xml:space="preserve"> 11 (1975): 19–35</w:t>
      </w:r>
      <w:r w:rsidRPr="003A796B">
        <w:rPr>
          <w:rFonts w:ascii="Times New Roman" w:hAnsi="Times New Roman" w:cs="Times New Roman"/>
        </w:rPr>
        <w:t xml:space="preserve"> takes Philo’s words</w:t>
      </w:r>
      <w:r>
        <w:rPr>
          <w:rFonts w:ascii="Times New Roman" w:hAnsi="Times New Roman" w:cs="Times New Roman"/>
        </w:rPr>
        <w:t xml:space="preserve"> to be </w:t>
      </w:r>
      <w:r w:rsidRPr="003A796B">
        <w:rPr>
          <w:rFonts w:ascii="Times New Roman" w:hAnsi="Times New Roman" w:cs="Times New Roman"/>
        </w:rPr>
        <w:t xml:space="preserve">consistent with atheism. </w:t>
      </w:r>
      <w:r w:rsidRPr="003A796B">
        <w:rPr>
          <w:rFonts w:ascii="Times New Roman" w:hAnsi="Times New Roman" w:cs="Times New Roman"/>
          <w:noProof/>
        </w:rPr>
        <w:t xml:space="preserve">Beryl Logan, "The Irregular Argument in Hume's Dialogues," </w:t>
      </w:r>
      <w:r w:rsidRPr="003A796B">
        <w:rPr>
          <w:rFonts w:ascii="Times New Roman" w:hAnsi="Times New Roman" w:cs="Times New Roman"/>
          <w:i/>
          <w:noProof/>
        </w:rPr>
        <w:t>Hume Studies</w:t>
      </w:r>
      <w:r w:rsidRPr="003A796B">
        <w:rPr>
          <w:rFonts w:ascii="Times New Roman" w:hAnsi="Times New Roman" w:cs="Times New Roman"/>
          <w:noProof/>
        </w:rPr>
        <w:t xml:space="preserve"> 18, no. 2 (1992), 495</w:t>
      </w:r>
      <w:r w:rsidRPr="003A796B">
        <w:rPr>
          <w:rFonts w:ascii="Times New Roman" w:hAnsi="Times New Roman" w:cs="Times New Roman"/>
        </w:rPr>
        <w:t xml:space="preserve"> describes the thesis a</w:t>
      </w:r>
      <w:r w:rsidR="00DA64FA">
        <w:rPr>
          <w:rFonts w:ascii="Times New Roman" w:hAnsi="Times New Roman" w:cs="Times New Roman"/>
        </w:rPr>
        <w:t>s “highly attenuated and hedged”</w:t>
      </w:r>
      <w:r w:rsidRPr="003A796B">
        <w:rPr>
          <w:rFonts w:ascii="Times New Roman" w:hAnsi="Times New Roman" w:cs="Times New Roman"/>
        </w:rPr>
        <w:t xml:space="preserve">, and argues that Philo does not even assert it. See also </w:t>
      </w:r>
      <w:r w:rsidRPr="003A796B">
        <w:rPr>
          <w:rFonts w:ascii="Times New Roman" w:hAnsi="Times New Roman" w:cs="Times New Roman"/>
          <w:noProof/>
        </w:rPr>
        <w:t xml:space="preserve">Antony Flew, </w:t>
      </w:r>
      <w:r w:rsidRPr="003A796B">
        <w:rPr>
          <w:rFonts w:ascii="Times New Roman" w:hAnsi="Times New Roman" w:cs="Times New Roman"/>
          <w:i/>
          <w:noProof/>
        </w:rPr>
        <w:t>Hume's Philosophy of Belief</w:t>
      </w:r>
      <w:r w:rsidRPr="003A796B">
        <w:rPr>
          <w:rFonts w:ascii="Times New Roman" w:hAnsi="Times New Roman" w:cs="Times New Roman"/>
          <w:noProof/>
        </w:rPr>
        <w:t xml:space="preserve"> (London: Routledge and Kegan Paul, 1961), 192</w:t>
      </w:r>
      <w:r w:rsidRPr="003A796B">
        <w:rPr>
          <w:rFonts w:ascii="Times New Roman" w:hAnsi="Times New Roman" w:cs="Times New Roman"/>
        </w:rPr>
        <w:t xml:space="preserve">; </w:t>
      </w:r>
      <w:r w:rsidRPr="003A796B">
        <w:rPr>
          <w:rFonts w:ascii="Times New Roman" w:hAnsi="Times New Roman" w:cs="Times New Roman"/>
          <w:noProof/>
        </w:rPr>
        <w:t xml:space="preserve">J.C. Gaskin, "God, Hume and Natural Belief," </w:t>
      </w:r>
      <w:r w:rsidRPr="003A796B">
        <w:rPr>
          <w:rFonts w:ascii="Times New Roman" w:hAnsi="Times New Roman" w:cs="Times New Roman"/>
          <w:i/>
          <w:noProof/>
        </w:rPr>
        <w:t>Philosophy</w:t>
      </w:r>
      <w:r w:rsidRPr="003A796B">
        <w:rPr>
          <w:rFonts w:ascii="Times New Roman" w:hAnsi="Times New Roman" w:cs="Times New Roman"/>
          <w:noProof/>
        </w:rPr>
        <w:t xml:space="preserve"> 49 (1974), 288</w:t>
      </w:r>
      <w:r w:rsidRPr="003A796B">
        <w:rPr>
          <w:rFonts w:ascii="Times New Roman" w:hAnsi="Times New Roman" w:cs="Times New Roman"/>
        </w:rPr>
        <w:t xml:space="preserve">; and J.C. Gaskin, </w:t>
      </w:r>
      <w:r w:rsidRPr="003A796B">
        <w:rPr>
          <w:rFonts w:ascii="Times New Roman" w:hAnsi="Times New Roman" w:cs="Times New Roman"/>
          <w:noProof/>
        </w:rPr>
        <w:t xml:space="preserve">"Hume's Critique of Religion," </w:t>
      </w:r>
      <w:r w:rsidRPr="003A796B">
        <w:rPr>
          <w:rFonts w:ascii="Times New Roman" w:hAnsi="Times New Roman" w:cs="Times New Roman"/>
          <w:i/>
          <w:noProof/>
        </w:rPr>
        <w:t>Journal of the History of Philosophy</w:t>
      </w:r>
      <w:r w:rsidRPr="003A796B">
        <w:rPr>
          <w:rFonts w:ascii="Times New Roman" w:hAnsi="Times New Roman" w:cs="Times New Roman"/>
          <w:noProof/>
        </w:rPr>
        <w:t xml:space="preserve"> 14, no. 3 (1976), 301</w:t>
      </w:r>
      <w:r w:rsidRPr="003A796B">
        <w:rPr>
          <w:rFonts w:ascii="Times New Roman" w:hAnsi="Times New Roman" w:cs="Times New Roman"/>
        </w:rPr>
        <w:t>.</w:t>
      </w:r>
    </w:p>
    <w:p w:rsidR="00011B8A" w:rsidRPr="003A796B" w:rsidRDefault="00011B8A" w:rsidP="003A796B">
      <w:pPr>
        <w:pStyle w:val="EndnoteText"/>
        <w:spacing w:before="60"/>
        <w:ind w:firstLine="720"/>
        <w:jc w:val="both"/>
        <w:rPr>
          <w:rFonts w:ascii="Times New Roman" w:hAnsi="Times New Roman" w:cs="Times New Roman"/>
        </w:rPr>
      </w:pPr>
      <w:r w:rsidRPr="003A796B">
        <w:rPr>
          <w:rFonts w:ascii="Times New Roman" w:hAnsi="Times New Roman" w:cs="Times New Roman"/>
        </w:rPr>
        <w:t xml:space="preserve">For disagreement, see </w:t>
      </w:r>
      <w:r w:rsidRPr="003A796B">
        <w:rPr>
          <w:rFonts w:ascii="Times New Roman" w:hAnsi="Times New Roman" w:cs="Times New Roman"/>
          <w:noProof/>
        </w:rPr>
        <w:t>Black and Gressis</w:t>
      </w:r>
      <w:r w:rsidRPr="003A796B">
        <w:rPr>
          <w:rFonts w:ascii="Times New Roman" w:hAnsi="Times New Roman" w:cs="Times New Roman"/>
        </w:rPr>
        <w:t xml:space="preserve">. More strongly, </w:t>
      </w:r>
      <w:r w:rsidRPr="003A796B">
        <w:rPr>
          <w:rFonts w:ascii="Times New Roman" w:hAnsi="Times New Roman" w:cs="Times New Roman"/>
          <w:noProof/>
        </w:rPr>
        <w:t>Willis, 126</w:t>
      </w:r>
      <w:r w:rsidRPr="003A796B">
        <w:rPr>
          <w:rFonts w:ascii="Times New Roman" w:hAnsi="Times New Roman" w:cs="Times New Roman"/>
        </w:rPr>
        <w:t xml:space="preserve"> argues that this passage in fact represents no reversal in Philo’s position, because </w:t>
      </w:r>
      <w:r w:rsidR="00DA64FA">
        <w:rPr>
          <w:rFonts w:ascii="Times New Roman" w:hAnsi="Times New Roman" w:cs="Times New Roman"/>
        </w:rPr>
        <w:t>“</w:t>
      </w:r>
      <w:r w:rsidRPr="003A796B">
        <w:rPr>
          <w:rFonts w:ascii="Times New Roman" w:hAnsi="Times New Roman" w:cs="Times New Roman"/>
        </w:rPr>
        <w:t xml:space="preserve">Philo </w:t>
      </w:r>
      <w:r w:rsidRPr="003A796B">
        <w:rPr>
          <w:rFonts w:ascii="Times New Roman" w:hAnsi="Times New Roman" w:cs="Times New Roman"/>
          <w:i/>
          <w:iCs/>
        </w:rPr>
        <w:t>never</w:t>
      </w:r>
      <w:r w:rsidRPr="003A796B">
        <w:rPr>
          <w:rFonts w:ascii="Times New Roman" w:hAnsi="Times New Roman" w:cs="Times New Roman"/>
        </w:rPr>
        <w:t xml:space="preserve"> undermined the bas</w:t>
      </w:r>
      <w:r w:rsidR="00DA64FA">
        <w:rPr>
          <w:rFonts w:ascii="Times New Roman" w:hAnsi="Times New Roman" w:cs="Times New Roman"/>
        </w:rPr>
        <w:t>ic force of the design argument”</w:t>
      </w:r>
      <w:r w:rsidRPr="003A796B">
        <w:rPr>
          <w:rFonts w:ascii="Times New Roman" w:hAnsi="Times New Roman" w:cs="Times New Roman"/>
        </w:rPr>
        <w:t xml:space="preserve">; Willis argues that Philo’s religious position is substantive. </w:t>
      </w:r>
    </w:p>
    <w:p w:rsidR="00011B8A" w:rsidRPr="003A796B" w:rsidRDefault="00011B8A" w:rsidP="003A796B">
      <w:pPr>
        <w:pStyle w:val="EndnoteText"/>
        <w:spacing w:before="60"/>
        <w:ind w:firstLine="720"/>
        <w:jc w:val="both"/>
        <w:rPr>
          <w:rFonts w:ascii="Times New Roman" w:hAnsi="Times New Roman" w:cs="Times New Roman"/>
          <w:lang w:val="en-US"/>
        </w:rPr>
      </w:pPr>
      <w:r w:rsidRPr="003A796B">
        <w:rPr>
          <w:rFonts w:ascii="Times New Roman" w:hAnsi="Times New Roman" w:cs="Times New Roman"/>
        </w:rPr>
        <w:t xml:space="preserve">Views that fall between these two spectrums also have their defenders. </w:t>
      </w:r>
      <w:r w:rsidRPr="003A796B">
        <w:rPr>
          <w:rFonts w:ascii="Times New Roman" w:hAnsi="Times New Roman" w:cs="Times New Roman"/>
          <w:noProof/>
        </w:rPr>
        <w:t>Holden, 27</w:t>
      </w:r>
      <w:r w:rsidRPr="003A796B">
        <w:rPr>
          <w:rFonts w:ascii="Times New Roman" w:hAnsi="Times New Roman" w:cs="Times New Roman"/>
        </w:rPr>
        <w:t xml:space="preserve"> </w:t>
      </w:r>
      <w:r w:rsidR="0007500F">
        <w:rPr>
          <w:rFonts w:ascii="Times New Roman" w:hAnsi="Times New Roman" w:cs="Times New Roman"/>
        </w:rPr>
        <w:t>takes Philo’s concession to be “</w:t>
      </w:r>
      <w:r w:rsidRPr="003A796B">
        <w:rPr>
          <w:rFonts w:ascii="Times New Roman" w:hAnsi="Times New Roman" w:cs="Times New Roman"/>
        </w:rPr>
        <w:t>very mea</w:t>
      </w:r>
      <w:r w:rsidR="00DA64FA">
        <w:rPr>
          <w:rFonts w:ascii="Times New Roman" w:hAnsi="Times New Roman" w:cs="Times New Roman"/>
        </w:rPr>
        <w:t>gre</w:t>
      </w:r>
      <w:r w:rsidR="0007500F">
        <w:rPr>
          <w:rFonts w:ascii="Times New Roman" w:hAnsi="Times New Roman" w:cs="Times New Roman"/>
        </w:rPr>
        <w:t>”</w:t>
      </w:r>
      <w:r w:rsidR="00DA64FA">
        <w:rPr>
          <w:rFonts w:ascii="Times New Roman" w:hAnsi="Times New Roman" w:cs="Times New Roman"/>
        </w:rPr>
        <w:t>, but nevertheless affirms “</w:t>
      </w:r>
      <w:r w:rsidRPr="003A796B">
        <w:rPr>
          <w:rFonts w:ascii="Times New Roman" w:hAnsi="Times New Roman" w:cs="Times New Roman"/>
        </w:rPr>
        <w:t>some sort of positive thesis (however meagre or inconsequential) about the likely prope</w:t>
      </w:r>
      <w:r w:rsidR="0007500F">
        <w:rPr>
          <w:rFonts w:ascii="Times New Roman" w:hAnsi="Times New Roman" w:cs="Times New Roman"/>
        </w:rPr>
        <w:t>rties of the first cause of all”</w:t>
      </w:r>
      <w:r w:rsidRPr="003A796B">
        <w:rPr>
          <w:rFonts w:ascii="Times New Roman" w:hAnsi="Times New Roman" w:cs="Times New Roman"/>
        </w:rPr>
        <w:t xml:space="preserve"> and thus advances </w:t>
      </w:r>
      <w:r w:rsidR="0007500F">
        <w:rPr>
          <w:rFonts w:ascii="Times New Roman" w:hAnsi="Times New Roman" w:cs="Times New Roman"/>
        </w:rPr>
        <w:t>“</w:t>
      </w:r>
      <w:r w:rsidRPr="003A796B">
        <w:rPr>
          <w:rFonts w:ascii="Times New Roman" w:hAnsi="Times New Roman" w:cs="Times New Roman"/>
          <w:i/>
          <w:iCs/>
        </w:rPr>
        <w:t>some</w:t>
      </w:r>
      <w:r w:rsidR="00DA64FA">
        <w:rPr>
          <w:rFonts w:ascii="Times New Roman" w:hAnsi="Times New Roman" w:cs="Times New Roman"/>
        </w:rPr>
        <w:t xml:space="preserve"> sort of natural theology”</w:t>
      </w:r>
      <w:r w:rsidRPr="003A796B">
        <w:rPr>
          <w:rFonts w:ascii="Times New Roman" w:hAnsi="Times New Roman" w:cs="Times New Roman"/>
        </w:rPr>
        <w:t>. Like Willis, Holden</w:t>
      </w:r>
      <w:r>
        <w:rPr>
          <w:rFonts w:ascii="Times New Roman" w:hAnsi="Times New Roman" w:cs="Times New Roman"/>
        </w:rPr>
        <w:t>, 37</w:t>
      </w:r>
      <w:r w:rsidRPr="003A796B">
        <w:rPr>
          <w:rFonts w:ascii="Times New Roman" w:hAnsi="Times New Roman" w:cs="Times New Roman"/>
        </w:rPr>
        <w:t xml:space="preserve"> takes this passage to involve no reversal in Philo’s position, although for opposite reasons: he takes it that Philo’s claim is sufficiently weak as to be consistent with his attac</w:t>
      </w:r>
      <w:r>
        <w:rPr>
          <w:rFonts w:ascii="Times New Roman" w:hAnsi="Times New Roman" w:cs="Times New Roman"/>
        </w:rPr>
        <w:t>ks on the design argument</w:t>
      </w:r>
      <w:r w:rsidRPr="003A796B">
        <w:rPr>
          <w:rFonts w:ascii="Times New Roman" w:hAnsi="Times New Roman" w:cs="Times New Roman"/>
        </w:rPr>
        <w:t xml:space="preserve">. </w:t>
      </w:r>
      <w:r w:rsidRPr="003A796B">
        <w:rPr>
          <w:rFonts w:ascii="Times New Roman" w:hAnsi="Times New Roman" w:cs="Times New Roman"/>
          <w:noProof/>
        </w:rPr>
        <w:t xml:space="preserve">Don Garrett, "What's True About Hume's 'True Religion'?," </w:t>
      </w:r>
      <w:r w:rsidRPr="003A796B">
        <w:rPr>
          <w:rFonts w:ascii="Times New Roman" w:hAnsi="Times New Roman" w:cs="Times New Roman"/>
          <w:i/>
          <w:noProof/>
        </w:rPr>
        <w:t>Journal of Scottish Philosophy</w:t>
      </w:r>
      <w:r w:rsidRPr="003A796B">
        <w:rPr>
          <w:rFonts w:ascii="Times New Roman" w:hAnsi="Times New Roman" w:cs="Times New Roman"/>
          <w:noProof/>
        </w:rPr>
        <w:t xml:space="preserve"> 10, no. 2 (2012), 219</w:t>
      </w:r>
      <w:r w:rsidR="00DA64FA">
        <w:rPr>
          <w:rFonts w:ascii="Times New Roman" w:hAnsi="Times New Roman" w:cs="Times New Roman"/>
        </w:rPr>
        <w:t xml:space="preserve"> take</w:t>
      </w:r>
      <w:r w:rsidR="00553230">
        <w:rPr>
          <w:rFonts w:ascii="Times New Roman" w:hAnsi="Times New Roman" w:cs="Times New Roman"/>
        </w:rPr>
        <w:t>s</w:t>
      </w:r>
      <w:r w:rsidR="00DA64FA">
        <w:rPr>
          <w:rFonts w:ascii="Times New Roman" w:hAnsi="Times New Roman" w:cs="Times New Roman"/>
        </w:rPr>
        <w:t xml:space="preserve"> this not to “</w:t>
      </w:r>
      <w:r w:rsidRPr="003A796B">
        <w:rPr>
          <w:rFonts w:ascii="Times New Roman" w:hAnsi="Times New Roman" w:cs="Times New Roman"/>
        </w:rPr>
        <w:t>postulate a Deity morally worth of worship</w:t>
      </w:r>
      <w:r w:rsidR="00DA64FA">
        <w:rPr>
          <w:rFonts w:ascii="Times New Roman" w:hAnsi="Times New Roman" w:cs="Times New Roman"/>
        </w:rPr>
        <w:t>”</w:t>
      </w:r>
      <w:r w:rsidRPr="003A796B">
        <w:rPr>
          <w:rFonts w:ascii="Times New Roman" w:hAnsi="Times New Roman" w:cs="Times New Roman"/>
        </w:rPr>
        <w:t>,</w:t>
      </w:r>
      <w:r w:rsidR="00DA64FA">
        <w:rPr>
          <w:rFonts w:ascii="Times New Roman" w:hAnsi="Times New Roman" w:cs="Times New Roman"/>
        </w:rPr>
        <w:t xml:space="preserve"> although maintains that it is </w:t>
      </w:r>
      <w:r w:rsidRPr="003A796B">
        <w:rPr>
          <w:rFonts w:ascii="Times New Roman" w:hAnsi="Times New Roman" w:cs="Times New Roman"/>
        </w:rPr>
        <w:t>“</w:t>
      </w:r>
      <w:r w:rsidR="00DA64FA">
        <w:rPr>
          <w:rFonts w:ascii="Times New Roman" w:hAnsi="Times New Roman" w:cs="Times New Roman"/>
        </w:rPr>
        <w:t>‘</w:t>
      </w:r>
      <w:r w:rsidRPr="003A796B">
        <w:rPr>
          <w:rFonts w:ascii="Times New Roman" w:hAnsi="Times New Roman" w:cs="Times New Roman"/>
        </w:rPr>
        <w:t>gen</w:t>
      </w:r>
      <w:r w:rsidR="00DA64FA">
        <w:rPr>
          <w:rFonts w:ascii="Times New Roman" w:hAnsi="Times New Roman" w:cs="Times New Roman"/>
        </w:rPr>
        <w:t>uinely’</w:t>
      </w:r>
      <w:r w:rsidRPr="003A796B">
        <w:rPr>
          <w:rFonts w:ascii="Times New Roman" w:hAnsi="Times New Roman" w:cs="Times New Roman"/>
        </w:rPr>
        <w:t xml:space="preserve"> r</w:t>
      </w:r>
      <w:r w:rsidR="00DA64FA">
        <w:rPr>
          <w:rFonts w:ascii="Times New Roman" w:hAnsi="Times New Roman" w:cs="Times New Roman"/>
        </w:rPr>
        <w:t>eligion for all that”</w:t>
      </w:r>
      <w:r w:rsidRPr="003A796B">
        <w:rPr>
          <w:rFonts w:ascii="Times New Roman" w:hAnsi="Times New Roman" w:cs="Times New Roman"/>
        </w:rPr>
        <w:t>.</w:t>
      </w:r>
    </w:p>
  </w:endnote>
  <w:endnote w:id="22">
    <w:p w:rsidR="00011B8A" w:rsidRPr="003A796B" w:rsidRDefault="00011B8A" w:rsidP="003A796B">
      <w:pPr>
        <w:pStyle w:val="EndnoteText"/>
        <w:spacing w:before="60"/>
        <w:jc w:val="both"/>
        <w:rPr>
          <w:rFonts w:ascii="Times New Roman" w:hAnsi="Times New Roman" w:cs="Times New Roman"/>
          <w:lang w:val="en-US"/>
        </w:rPr>
      </w:pPr>
      <w:r w:rsidRPr="003A796B">
        <w:rPr>
          <w:rStyle w:val="EndnoteReference"/>
          <w:rFonts w:ascii="Times New Roman" w:hAnsi="Times New Roman" w:cs="Times New Roman"/>
        </w:rPr>
        <w:endnoteRef/>
      </w:r>
      <w:r w:rsidRPr="003A796B">
        <w:rPr>
          <w:rFonts w:ascii="Times New Roman" w:hAnsi="Times New Roman" w:cs="Times New Roman"/>
        </w:rPr>
        <w:t xml:space="preserve"> As </w:t>
      </w:r>
      <w:r w:rsidRPr="003A796B">
        <w:rPr>
          <w:rFonts w:ascii="Times New Roman" w:hAnsi="Times New Roman" w:cs="Times New Roman"/>
          <w:noProof/>
        </w:rPr>
        <w:t>Holden, 37-38</w:t>
      </w:r>
      <w:r w:rsidR="00DA64FA">
        <w:rPr>
          <w:rFonts w:ascii="Times New Roman" w:hAnsi="Times New Roman" w:cs="Times New Roman"/>
        </w:rPr>
        <w:t xml:space="preserve"> puts it: “</w:t>
      </w:r>
      <w:r w:rsidRPr="003A796B">
        <w:rPr>
          <w:rFonts w:ascii="Times New Roman" w:hAnsi="Times New Roman" w:cs="Times New Roman"/>
        </w:rPr>
        <w:t>Philo's ‘reversal’ (on the current interpretation) exploits the fact that a sufficiently weak analogy to a human mind could be said to hold of just about any being, for any given unknown being will ‘probably bear some remote analogy’ to a human intelligence, so long as we read ‘som</w:t>
      </w:r>
      <w:r w:rsidR="00DA64FA">
        <w:rPr>
          <w:rFonts w:ascii="Times New Roman" w:hAnsi="Times New Roman" w:cs="Times New Roman"/>
        </w:rPr>
        <w:t>e remote analogy’ weakly enough”</w:t>
      </w:r>
      <w:r w:rsidRPr="003A796B">
        <w:rPr>
          <w:rFonts w:ascii="Times New Roman" w:hAnsi="Times New Roman" w:cs="Times New Roman"/>
        </w:rPr>
        <w:t>.</w:t>
      </w:r>
    </w:p>
  </w:endnote>
  <w:endnote w:id="23">
    <w:p w:rsidR="00011B8A" w:rsidRPr="003A796B" w:rsidRDefault="00011B8A" w:rsidP="003A796B">
      <w:pPr>
        <w:pStyle w:val="EndnoteText"/>
        <w:spacing w:before="60"/>
        <w:jc w:val="both"/>
        <w:rPr>
          <w:rFonts w:ascii="Times New Roman" w:hAnsi="Times New Roman" w:cs="Times New Roman"/>
          <w:lang w:val="en-US"/>
        </w:rPr>
      </w:pPr>
      <w:r w:rsidRPr="003A796B">
        <w:rPr>
          <w:rStyle w:val="EndnoteReference"/>
          <w:rFonts w:ascii="Times New Roman" w:hAnsi="Times New Roman" w:cs="Times New Roman"/>
        </w:rPr>
        <w:endnoteRef/>
      </w:r>
      <w:r w:rsidRPr="003A796B">
        <w:rPr>
          <w:rFonts w:ascii="Times New Roman" w:hAnsi="Times New Roman" w:cs="Times New Roman"/>
        </w:rPr>
        <w:t xml:space="preserve"> </w:t>
      </w:r>
      <w:r w:rsidRPr="003A796B">
        <w:rPr>
          <w:rFonts w:ascii="Times New Roman" w:hAnsi="Times New Roman" w:cs="Times New Roman"/>
          <w:noProof/>
        </w:rPr>
        <w:t>Black and Gressis, 257</w:t>
      </w:r>
      <w:r w:rsidRPr="003A796B">
        <w:rPr>
          <w:rFonts w:ascii="Times New Roman" w:hAnsi="Times New Roman" w:cs="Times New Roman"/>
        </w:rPr>
        <w:t>.</w:t>
      </w:r>
    </w:p>
  </w:endnote>
  <w:endnote w:id="24">
    <w:p w:rsidR="00011B8A" w:rsidRPr="003A796B" w:rsidRDefault="00011B8A" w:rsidP="003A796B">
      <w:pPr>
        <w:pStyle w:val="EndnoteText"/>
        <w:spacing w:before="60"/>
        <w:jc w:val="both"/>
        <w:rPr>
          <w:rFonts w:ascii="Times New Roman" w:hAnsi="Times New Roman" w:cs="Times New Roman"/>
          <w:lang w:val="en-US"/>
        </w:rPr>
      </w:pPr>
      <w:r w:rsidRPr="003A796B">
        <w:rPr>
          <w:rStyle w:val="EndnoteReference"/>
          <w:rFonts w:ascii="Times New Roman" w:hAnsi="Times New Roman" w:cs="Times New Roman"/>
        </w:rPr>
        <w:endnoteRef/>
      </w:r>
      <w:r w:rsidRPr="003A796B">
        <w:rPr>
          <w:rFonts w:ascii="Times New Roman" w:hAnsi="Times New Roman" w:cs="Times New Roman"/>
        </w:rPr>
        <w:t xml:space="preserve"> A number of commentators</w:t>
      </w:r>
      <w:r w:rsidR="00553230">
        <w:rPr>
          <w:rFonts w:ascii="Times New Roman" w:hAnsi="Times New Roman" w:cs="Times New Roman"/>
        </w:rPr>
        <w:t xml:space="preserve"> have maintained that Cleanthes</w:t>
      </w:r>
      <w:r w:rsidRPr="003A796B">
        <w:rPr>
          <w:rFonts w:ascii="Times New Roman" w:hAnsi="Times New Roman" w:cs="Times New Roman"/>
        </w:rPr>
        <w:t xml:space="preserve"> endorses ‘irregular’ arguments for God’s existence; see for instance </w:t>
      </w:r>
      <w:r w:rsidRPr="003A796B">
        <w:rPr>
          <w:rFonts w:ascii="Times New Roman" w:hAnsi="Times New Roman" w:cs="Times New Roman"/>
          <w:noProof/>
        </w:rPr>
        <w:t xml:space="preserve">Nelson Pike, "Commentary," in </w:t>
      </w:r>
      <w:r w:rsidRPr="003A796B">
        <w:rPr>
          <w:rFonts w:ascii="Times New Roman" w:hAnsi="Times New Roman" w:cs="Times New Roman"/>
          <w:i/>
          <w:noProof/>
        </w:rPr>
        <w:t>David Hume, Dialogues Concerning Natural Religion</w:t>
      </w:r>
      <w:r w:rsidRPr="003A796B">
        <w:rPr>
          <w:rFonts w:ascii="Times New Roman" w:hAnsi="Times New Roman" w:cs="Times New Roman"/>
          <w:noProof/>
        </w:rPr>
        <w:t>, ed. Nelson Pike (Indianapolis: Bobbs-Merill, 1970), 232</w:t>
      </w:r>
      <w:r w:rsidRPr="003A796B">
        <w:rPr>
          <w:rFonts w:ascii="Times New Roman" w:hAnsi="Times New Roman" w:cs="Times New Roman"/>
        </w:rPr>
        <w:t xml:space="preserve">; </w:t>
      </w:r>
      <w:r w:rsidRPr="003A796B">
        <w:rPr>
          <w:rFonts w:ascii="Times New Roman" w:hAnsi="Times New Roman" w:cs="Times New Roman"/>
          <w:noProof/>
        </w:rPr>
        <w:t>Penelhum, "Hume's Skepticism";</w:t>
      </w:r>
      <w:r w:rsidRPr="003A796B">
        <w:rPr>
          <w:rFonts w:ascii="Times New Roman" w:hAnsi="Times New Roman" w:cs="Times New Roman"/>
        </w:rPr>
        <w:t xml:space="preserve"> </w:t>
      </w:r>
      <w:r w:rsidRPr="003A796B">
        <w:rPr>
          <w:rFonts w:ascii="Times New Roman" w:hAnsi="Times New Roman" w:cs="Times New Roman"/>
          <w:noProof/>
        </w:rPr>
        <w:t xml:space="preserve">Stanley Tweyman, "Introduction," in </w:t>
      </w:r>
      <w:r w:rsidRPr="003A796B">
        <w:rPr>
          <w:rFonts w:ascii="Times New Roman" w:hAnsi="Times New Roman" w:cs="Times New Roman"/>
          <w:i/>
          <w:noProof/>
        </w:rPr>
        <w:t>David Hume: Dialogues Concerning Natural Religion in Focus</w:t>
      </w:r>
      <w:r w:rsidRPr="003A796B">
        <w:rPr>
          <w:rFonts w:ascii="Times New Roman" w:hAnsi="Times New Roman" w:cs="Times New Roman"/>
          <w:noProof/>
        </w:rPr>
        <w:t>, ed. Stanley Tweyman (London: Routledge, 1991)</w:t>
      </w:r>
      <w:r w:rsidRPr="003A796B">
        <w:rPr>
          <w:rFonts w:ascii="Times New Roman" w:hAnsi="Times New Roman" w:cs="Times New Roman"/>
        </w:rPr>
        <w:t>,</w:t>
      </w:r>
      <w:r w:rsidRPr="003A796B">
        <w:rPr>
          <w:rFonts w:ascii="Times New Roman" w:hAnsi="Times New Roman" w:cs="Times New Roman"/>
          <w:noProof/>
        </w:rPr>
        <w:t xml:space="preserve"> 1–94;</w:t>
      </w:r>
      <w:r w:rsidRPr="003A796B">
        <w:rPr>
          <w:rFonts w:ascii="Times New Roman" w:hAnsi="Times New Roman" w:cs="Times New Roman"/>
        </w:rPr>
        <w:t xml:space="preserve"> </w:t>
      </w:r>
      <w:r w:rsidRPr="003A796B">
        <w:rPr>
          <w:rFonts w:ascii="Times New Roman" w:hAnsi="Times New Roman" w:cs="Times New Roman"/>
          <w:noProof/>
        </w:rPr>
        <w:t>Logan</w:t>
      </w:r>
      <w:r w:rsidRPr="003A796B">
        <w:rPr>
          <w:rFonts w:ascii="Times New Roman" w:hAnsi="Times New Roman" w:cs="Times New Roman"/>
        </w:rPr>
        <w:t xml:space="preserve">; </w:t>
      </w:r>
      <w:r w:rsidRPr="003A796B">
        <w:rPr>
          <w:rFonts w:ascii="Times New Roman" w:hAnsi="Times New Roman" w:cs="Times New Roman"/>
          <w:noProof/>
        </w:rPr>
        <w:t>O'Connor, Ch.5</w:t>
      </w:r>
      <w:r w:rsidRPr="003A796B">
        <w:rPr>
          <w:rFonts w:ascii="Times New Roman" w:hAnsi="Times New Roman" w:cs="Times New Roman"/>
        </w:rPr>
        <w:t xml:space="preserve">; and </w:t>
      </w:r>
      <w:r w:rsidRPr="003A796B">
        <w:rPr>
          <w:rFonts w:ascii="Times New Roman" w:hAnsi="Times New Roman" w:cs="Times New Roman"/>
          <w:noProof/>
        </w:rPr>
        <w:t>Black and Gressis</w:t>
      </w:r>
      <w:r w:rsidRPr="003A796B">
        <w:rPr>
          <w:rFonts w:ascii="Times New Roman" w:hAnsi="Times New Roman" w:cs="Times New Roman"/>
        </w:rPr>
        <w:t xml:space="preserve">. For denials, see </w:t>
      </w:r>
      <w:r w:rsidRPr="003A796B">
        <w:rPr>
          <w:rFonts w:ascii="Times New Roman" w:hAnsi="Times New Roman" w:cs="Times New Roman"/>
          <w:noProof/>
        </w:rPr>
        <w:t xml:space="preserve">Gaskin, </w:t>
      </w:r>
      <w:r w:rsidRPr="003A796B">
        <w:rPr>
          <w:rFonts w:ascii="Times New Roman" w:hAnsi="Times New Roman" w:cs="Times New Roman"/>
          <w:i/>
          <w:noProof/>
        </w:rPr>
        <w:t>Hume's Philosophy of Religion</w:t>
      </w:r>
      <w:r w:rsidRPr="003A796B">
        <w:rPr>
          <w:rFonts w:ascii="Times New Roman" w:hAnsi="Times New Roman" w:cs="Times New Roman"/>
          <w:noProof/>
        </w:rPr>
        <w:t>, 129;</w:t>
      </w:r>
      <w:r w:rsidRPr="003A796B">
        <w:rPr>
          <w:rFonts w:ascii="Times New Roman" w:hAnsi="Times New Roman" w:cs="Times New Roman"/>
        </w:rPr>
        <w:t xml:space="preserve"> and </w:t>
      </w:r>
      <w:r w:rsidRPr="003A796B">
        <w:rPr>
          <w:rFonts w:ascii="Times New Roman" w:hAnsi="Times New Roman" w:cs="Times New Roman"/>
          <w:noProof/>
        </w:rPr>
        <w:t xml:space="preserve">Pheroze Wadia, "Professor Pike on Part Iii of Hume's </w:t>
      </w:r>
      <w:r w:rsidRPr="003A796B">
        <w:rPr>
          <w:rFonts w:ascii="Times New Roman" w:hAnsi="Times New Roman" w:cs="Times New Roman"/>
          <w:i/>
          <w:noProof/>
        </w:rPr>
        <w:t>Dialogues</w:t>
      </w:r>
      <w:r w:rsidRPr="003A796B">
        <w:rPr>
          <w:rFonts w:ascii="Times New Roman" w:hAnsi="Times New Roman" w:cs="Times New Roman"/>
          <w:noProof/>
        </w:rPr>
        <w:t xml:space="preserve">," </w:t>
      </w:r>
      <w:r w:rsidRPr="003A796B">
        <w:rPr>
          <w:rFonts w:ascii="Times New Roman" w:hAnsi="Times New Roman" w:cs="Times New Roman"/>
          <w:i/>
          <w:noProof/>
        </w:rPr>
        <w:t>Religious Studies</w:t>
      </w:r>
      <w:r w:rsidRPr="003A796B">
        <w:rPr>
          <w:rFonts w:ascii="Times New Roman" w:hAnsi="Times New Roman" w:cs="Times New Roman"/>
          <w:noProof/>
        </w:rPr>
        <w:t xml:space="preserve"> 14, no. 3 (1978): 325–42</w:t>
      </w:r>
      <w:r w:rsidRPr="003A796B">
        <w:rPr>
          <w:rFonts w:ascii="Times New Roman" w:hAnsi="Times New Roman" w:cs="Times New Roman"/>
        </w:rPr>
        <w:t>.</w:t>
      </w:r>
    </w:p>
  </w:endnote>
  <w:endnote w:id="25">
    <w:p w:rsidR="00011B8A" w:rsidRPr="003A796B" w:rsidRDefault="00011B8A" w:rsidP="003A796B">
      <w:pPr>
        <w:pStyle w:val="EndnoteText"/>
        <w:spacing w:before="60"/>
        <w:jc w:val="both"/>
        <w:rPr>
          <w:rFonts w:ascii="Times New Roman" w:hAnsi="Times New Roman" w:cs="Times New Roman"/>
          <w:lang w:val="en-US"/>
        </w:rPr>
      </w:pPr>
      <w:r w:rsidRPr="003A796B">
        <w:rPr>
          <w:rStyle w:val="EndnoteReference"/>
          <w:rFonts w:ascii="Times New Roman" w:hAnsi="Times New Roman" w:cs="Times New Roman"/>
        </w:rPr>
        <w:endnoteRef/>
      </w:r>
      <w:r w:rsidRPr="003A796B">
        <w:rPr>
          <w:rFonts w:ascii="Times New Roman" w:hAnsi="Times New Roman" w:cs="Times New Roman"/>
        </w:rPr>
        <w:t xml:space="preserve"> </w:t>
      </w:r>
      <w:r w:rsidRPr="003A796B">
        <w:rPr>
          <w:rFonts w:ascii="Times New Roman" w:hAnsi="Times New Roman" w:cs="Times New Roman"/>
          <w:noProof/>
        </w:rPr>
        <w:t>Black and Gressis, 249</w:t>
      </w:r>
      <w:r w:rsidRPr="003A796B">
        <w:rPr>
          <w:rFonts w:ascii="Times New Roman" w:hAnsi="Times New Roman" w:cs="Times New Roman"/>
        </w:rPr>
        <w:t>.</w:t>
      </w:r>
    </w:p>
  </w:endnote>
  <w:endnote w:id="26">
    <w:p w:rsidR="00011B8A" w:rsidRPr="003A796B" w:rsidRDefault="00011B8A" w:rsidP="003A796B">
      <w:pPr>
        <w:pStyle w:val="EndnoteText"/>
        <w:spacing w:before="60"/>
        <w:jc w:val="both"/>
        <w:rPr>
          <w:rFonts w:ascii="Times New Roman" w:hAnsi="Times New Roman" w:cs="Times New Roman"/>
          <w:lang w:val="en-US"/>
        </w:rPr>
      </w:pPr>
      <w:r w:rsidRPr="003A796B">
        <w:rPr>
          <w:rStyle w:val="EndnoteReference"/>
          <w:rFonts w:ascii="Times New Roman" w:hAnsi="Times New Roman" w:cs="Times New Roman"/>
        </w:rPr>
        <w:endnoteRef/>
      </w:r>
      <w:r w:rsidRPr="003A796B">
        <w:rPr>
          <w:rFonts w:ascii="Times New Roman" w:hAnsi="Times New Roman" w:cs="Times New Roman"/>
        </w:rPr>
        <w:t xml:space="preserve"> </w:t>
      </w:r>
      <w:r w:rsidRPr="003A796B">
        <w:rPr>
          <w:rFonts w:ascii="Times New Roman" w:hAnsi="Times New Roman" w:cs="Times New Roman"/>
          <w:noProof/>
        </w:rPr>
        <w:t xml:space="preserve">Garrett, </w:t>
      </w:r>
      <w:r w:rsidRPr="003A796B">
        <w:rPr>
          <w:rFonts w:ascii="Times New Roman" w:hAnsi="Times New Roman" w:cs="Times New Roman"/>
          <w:i/>
          <w:noProof/>
        </w:rPr>
        <w:t>Hume</w:t>
      </w:r>
      <w:r w:rsidRPr="003A796B">
        <w:rPr>
          <w:rFonts w:ascii="Times New Roman" w:hAnsi="Times New Roman" w:cs="Times New Roman"/>
        </w:rPr>
        <w:t>, in reading Hume’s epistemology as fundamentally sense-based, takes all arguments to rest on feeling; Garrett indeed would argue that for an argument to have a rational basis would involve its being founded on feeling in some sense.</w:t>
      </w:r>
    </w:p>
  </w:endnote>
  <w:endnote w:id="27">
    <w:p w:rsidR="00011B8A" w:rsidRPr="003A796B" w:rsidRDefault="00011B8A" w:rsidP="003A796B">
      <w:pPr>
        <w:pStyle w:val="EndnoteText"/>
        <w:spacing w:before="60"/>
        <w:jc w:val="both"/>
        <w:rPr>
          <w:rFonts w:ascii="Times New Roman" w:hAnsi="Times New Roman" w:cs="Times New Roman"/>
          <w:lang w:val="en-US"/>
        </w:rPr>
      </w:pPr>
      <w:r w:rsidRPr="003A796B">
        <w:rPr>
          <w:rStyle w:val="EndnoteReference"/>
          <w:rFonts w:ascii="Times New Roman" w:hAnsi="Times New Roman" w:cs="Times New Roman"/>
        </w:rPr>
        <w:endnoteRef/>
      </w:r>
      <w:r w:rsidRPr="003A796B">
        <w:rPr>
          <w:rFonts w:ascii="Times New Roman" w:hAnsi="Times New Roman" w:cs="Times New Roman"/>
        </w:rPr>
        <w:t xml:space="preserve"> </w:t>
      </w:r>
      <w:r w:rsidRPr="003A796B">
        <w:rPr>
          <w:rFonts w:ascii="Times New Roman" w:hAnsi="Times New Roman" w:cs="Times New Roman"/>
          <w:noProof/>
        </w:rPr>
        <w:t>Logan, 484</w:t>
      </w:r>
      <w:r w:rsidRPr="003A796B">
        <w:rPr>
          <w:rFonts w:ascii="Times New Roman" w:hAnsi="Times New Roman" w:cs="Times New Roman"/>
        </w:rPr>
        <w:t>.</w:t>
      </w:r>
    </w:p>
  </w:endnote>
  <w:endnote w:id="28">
    <w:p w:rsidR="00011B8A" w:rsidRPr="003A796B" w:rsidRDefault="00011B8A" w:rsidP="003A796B">
      <w:pPr>
        <w:pStyle w:val="EndnoteText"/>
        <w:spacing w:before="60"/>
        <w:jc w:val="both"/>
        <w:rPr>
          <w:rFonts w:ascii="Times New Roman" w:hAnsi="Times New Roman" w:cs="Times New Roman"/>
          <w:lang w:val="en-US"/>
        </w:rPr>
      </w:pPr>
      <w:r w:rsidRPr="003A796B">
        <w:rPr>
          <w:rStyle w:val="EndnoteReference"/>
          <w:rFonts w:ascii="Times New Roman" w:hAnsi="Times New Roman" w:cs="Times New Roman"/>
        </w:rPr>
        <w:endnoteRef/>
      </w:r>
      <w:r w:rsidRPr="003A796B">
        <w:rPr>
          <w:rFonts w:ascii="Times New Roman" w:hAnsi="Times New Roman" w:cs="Times New Roman"/>
        </w:rPr>
        <w:t xml:space="preserve"> </w:t>
      </w:r>
      <w:r w:rsidRPr="003A796B">
        <w:rPr>
          <w:rFonts w:ascii="Times New Roman" w:hAnsi="Times New Roman" w:cs="Times New Roman"/>
          <w:noProof/>
        </w:rPr>
        <w:t>O'Connor, 84</w:t>
      </w:r>
      <w:r w:rsidRPr="003A796B">
        <w:rPr>
          <w:rFonts w:ascii="Times New Roman" w:hAnsi="Times New Roman" w:cs="Times New Roman"/>
        </w:rPr>
        <w:t>.</w:t>
      </w:r>
    </w:p>
  </w:endnote>
  <w:endnote w:id="29">
    <w:p w:rsidR="00011B8A" w:rsidRPr="003A796B" w:rsidRDefault="00011B8A" w:rsidP="003A796B">
      <w:pPr>
        <w:pStyle w:val="EndnoteText"/>
        <w:spacing w:before="60"/>
        <w:jc w:val="both"/>
        <w:rPr>
          <w:rFonts w:ascii="Times New Roman" w:hAnsi="Times New Roman" w:cs="Times New Roman"/>
          <w:lang w:val="en-US"/>
        </w:rPr>
      </w:pPr>
      <w:r w:rsidRPr="003A796B">
        <w:rPr>
          <w:rStyle w:val="EndnoteReference"/>
          <w:rFonts w:ascii="Times New Roman" w:hAnsi="Times New Roman" w:cs="Times New Roman"/>
        </w:rPr>
        <w:endnoteRef/>
      </w:r>
      <w:r w:rsidRPr="003A796B">
        <w:rPr>
          <w:rFonts w:ascii="Times New Roman" w:hAnsi="Times New Roman" w:cs="Times New Roman"/>
        </w:rPr>
        <w:t xml:space="preserve"> </w:t>
      </w:r>
      <w:r w:rsidRPr="003A796B">
        <w:rPr>
          <w:rFonts w:ascii="Times New Roman" w:hAnsi="Times New Roman" w:cs="Times New Roman"/>
          <w:noProof/>
        </w:rPr>
        <w:t>Black and Gressis, 249</w:t>
      </w:r>
      <w:r w:rsidRPr="003A796B">
        <w:rPr>
          <w:rFonts w:ascii="Times New Roman" w:hAnsi="Times New Roman" w:cs="Times New Roman"/>
        </w:rPr>
        <w:t>.</w:t>
      </w:r>
    </w:p>
  </w:endnote>
  <w:endnote w:id="30">
    <w:p w:rsidR="00011B8A" w:rsidRPr="003A796B" w:rsidRDefault="00011B8A" w:rsidP="003A796B">
      <w:pPr>
        <w:pStyle w:val="EndnoteText"/>
        <w:spacing w:before="60"/>
        <w:jc w:val="both"/>
        <w:rPr>
          <w:rFonts w:ascii="Times New Roman" w:hAnsi="Times New Roman" w:cs="Times New Roman"/>
          <w:lang w:val="en-US"/>
        </w:rPr>
      </w:pPr>
      <w:r w:rsidRPr="003A796B">
        <w:rPr>
          <w:rStyle w:val="EndnoteReference"/>
          <w:rFonts w:ascii="Times New Roman" w:hAnsi="Times New Roman" w:cs="Times New Roman"/>
        </w:rPr>
        <w:endnoteRef/>
      </w:r>
      <w:r w:rsidRPr="003A796B">
        <w:rPr>
          <w:rFonts w:ascii="Times New Roman" w:hAnsi="Times New Roman" w:cs="Times New Roman"/>
        </w:rPr>
        <w:t xml:space="preserve"> </w:t>
      </w:r>
      <w:r w:rsidRPr="003A796B">
        <w:rPr>
          <w:rFonts w:ascii="Times New Roman" w:hAnsi="Times New Roman" w:cs="Times New Roman"/>
          <w:noProof/>
        </w:rPr>
        <w:t>Black and Gressis</w:t>
      </w:r>
      <w:r>
        <w:rPr>
          <w:rFonts w:ascii="Times New Roman" w:hAnsi="Times New Roman" w:cs="Times New Roman"/>
          <w:noProof/>
        </w:rPr>
        <w:t xml:space="preserve">, </w:t>
      </w:r>
      <w:r w:rsidRPr="003A796B">
        <w:rPr>
          <w:rFonts w:ascii="Times New Roman" w:hAnsi="Times New Roman" w:cs="Times New Roman"/>
          <w:noProof/>
        </w:rPr>
        <w:t>258</w:t>
      </w:r>
      <w:r w:rsidRPr="003A796B">
        <w:rPr>
          <w:rFonts w:ascii="Times New Roman" w:hAnsi="Times New Roman" w:cs="Times New Roman"/>
        </w:rPr>
        <w:t>.</w:t>
      </w:r>
    </w:p>
  </w:endnote>
  <w:endnote w:id="31">
    <w:p w:rsidR="00011B8A" w:rsidRPr="003A796B" w:rsidRDefault="00011B8A" w:rsidP="003A796B">
      <w:pPr>
        <w:pStyle w:val="EndnoteText"/>
        <w:spacing w:before="60"/>
        <w:jc w:val="both"/>
        <w:rPr>
          <w:rFonts w:ascii="Times New Roman" w:hAnsi="Times New Roman" w:cs="Times New Roman"/>
          <w:lang w:val="en-US"/>
        </w:rPr>
      </w:pPr>
      <w:r w:rsidRPr="003A796B">
        <w:rPr>
          <w:rStyle w:val="EndnoteReference"/>
          <w:rFonts w:ascii="Times New Roman" w:hAnsi="Times New Roman" w:cs="Times New Roman"/>
        </w:rPr>
        <w:endnoteRef/>
      </w:r>
      <w:r w:rsidRPr="003A796B">
        <w:rPr>
          <w:rFonts w:ascii="Times New Roman" w:hAnsi="Times New Roman" w:cs="Times New Roman"/>
        </w:rPr>
        <w:t xml:space="preserve"> The significance of the Title Principle is of course a controversial matter in Hume scholarship, and I lack the space to defend this claim here. I </w:t>
      </w:r>
      <w:r>
        <w:rPr>
          <w:rFonts w:ascii="Times New Roman" w:hAnsi="Times New Roman" w:cs="Times New Roman"/>
        </w:rPr>
        <w:t>explain and defend</w:t>
      </w:r>
      <w:r w:rsidRPr="003A796B">
        <w:rPr>
          <w:rFonts w:ascii="Times New Roman" w:hAnsi="Times New Roman" w:cs="Times New Roman"/>
        </w:rPr>
        <w:t xml:space="preserve"> the role of the Title Principle in T 1.4.7 in my </w:t>
      </w:r>
      <w:r w:rsidRPr="003A796B">
        <w:rPr>
          <w:rFonts w:ascii="Times New Roman" w:hAnsi="Times New Roman" w:cs="Times New Roman"/>
          <w:noProof/>
        </w:rPr>
        <w:t xml:space="preserve">Hsueh Qu, "Hume’s Practically Epistemic Conclusions?," </w:t>
      </w:r>
      <w:r w:rsidRPr="003A796B">
        <w:rPr>
          <w:rFonts w:ascii="Times New Roman" w:hAnsi="Times New Roman" w:cs="Times New Roman"/>
          <w:i/>
          <w:noProof/>
        </w:rPr>
        <w:t>Philosophical Studies</w:t>
      </w:r>
      <w:r w:rsidRPr="003A796B">
        <w:rPr>
          <w:rFonts w:ascii="Times New Roman" w:hAnsi="Times New Roman" w:cs="Times New Roman"/>
          <w:noProof/>
        </w:rPr>
        <w:t xml:space="preserve"> 170, no. 3 (2014): 501–24;</w:t>
      </w:r>
      <w:r w:rsidRPr="003A796B">
        <w:rPr>
          <w:rFonts w:ascii="Times New Roman" w:hAnsi="Times New Roman" w:cs="Times New Roman"/>
        </w:rPr>
        <w:t xml:space="preserve"> and </w:t>
      </w:r>
      <w:r w:rsidRPr="003A796B">
        <w:rPr>
          <w:rFonts w:ascii="Times New Roman" w:hAnsi="Times New Roman" w:cs="Times New Roman"/>
          <w:i/>
          <w:noProof/>
        </w:rPr>
        <w:t>Hume's Epistemological Evolution</w:t>
      </w:r>
      <w:r w:rsidRPr="003A796B">
        <w:rPr>
          <w:rFonts w:ascii="Times New Roman" w:hAnsi="Times New Roman" w:cs="Times New Roman"/>
          <w:noProof/>
        </w:rPr>
        <w:t>, Ch.6</w:t>
      </w:r>
      <w:r w:rsidRPr="003A796B">
        <w:rPr>
          <w:rFonts w:ascii="Times New Roman" w:hAnsi="Times New Roman" w:cs="Times New Roman"/>
        </w:rPr>
        <w:t xml:space="preserve">. Many commentators have accorded the Title Principle pride of place in T 1.4.7. For some examples, see </w:t>
      </w:r>
      <w:r w:rsidRPr="003A796B">
        <w:rPr>
          <w:rFonts w:ascii="Times New Roman" w:hAnsi="Times New Roman" w:cs="Times New Roman"/>
          <w:noProof/>
        </w:rPr>
        <w:t xml:space="preserve">Don Garrett, </w:t>
      </w:r>
      <w:r w:rsidRPr="003A796B">
        <w:rPr>
          <w:rFonts w:ascii="Times New Roman" w:hAnsi="Times New Roman" w:cs="Times New Roman"/>
          <w:i/>
          <w:noProof/>
        </w:rPr>
        <w:t>Cognition and Commitment in Hume's Philosophy</w:t>
      </w:r>
      <w:r w:rsidRPr="003A796B">
        <w:rPr>
          <w:rFonts w:ascii="Times New Roman" w:hAnsi="Times New Roman" w:cs="Times New Roman"/>
          <w:noProof/>
        </w:rPr>
        <w:t xml:space="preserve"> (New York: Oxford University Press, 1997);</w:t>
      </w:r>
      <w:r w:rsidRPr="003A796B">
        <w:rPr>
          <w:rFonts w:ascii="Times New Roman" w:hAnsi="Times New Roman" w:cs="Times New Roman"/>
        </w:rPr>
        <w:t xml:space="preserve"> </w:t>
      </w:r>
      <w:r w:rsidRPr="003A796B">
        <w:rPr>
          <w:rFonts w:ascii="Times New Roman" w:hAnsi="Times New Roman" w:cs="Times New Roman"/>
          <w:noProof/>
        </w:rPr>
        <w:t>Mounce, 60</w:t>
      </w:r>
      <w:r w:rsidRPr="003A796B">
        <w:rPr>
          <w:rFonts w:ascii="Times New Roman" w:hAnsi="Times New Roman" w:cs="Times New Roman"/>
        </w:rPr>
        <w:t xml:space="preserve">; </w:t>
      </w:r>
      <w:r w:rsidRPr="003A796B">
        <w:rPr>
          <w:rFonts w:ascii="Times New Roman" w:hAnsi="Times New Roman" w:cs="Times New Roman"/>
          <w:noProof/>
        </w:rPr>
        <w:t xml:space="preserve">Don Garrett, "Hume’s Conclusions in ‘Conclusion of This Book’," in </w:t>
      </w:r>
      <w:r w:rsidRPr="003A796B">
        <w:rPr>
          <w:rFonts w:ascii="Times New Roman" w:hAnsi="Times New Roman" w:cs="Times New Roman"/>
          <w:i/>
          <w:noProof/>
        </w:rPr>
        <w:t>The Blackwell Guide to Hume's Treatise</w:t>
      </w:r>
      <w:r w:rsidRPr="003A796B">
        <w:rPr>
          <w:rFonts w:ascii="Times New Roman" w:hAnsi="Times New Roman" w:cs="Times New Roman"/>
          <w:noProof/>
        </w:rPr>
        <w:t>, ed. Saul Traiger (Oxford: Wiley-Blackwell, 2006)</w:t>
      </w:r>
      <w:r w:rsidRPr="003A796B">
        <w:rPr>
          <w:rFonts w:ascii="Times New Roman" w:hAnsi="Times New Roman" w:cs="Times New Roman"/>
        </w:rPr>
        <w:t>,</w:t>
      </w:r>
      <w:r w:rsidRPr="003A796B">
        <w:rPr>
          <w:rFonts w:ascii="Times New Roman" w:hAnsi="Times New Roman" w:cs="Times New Roman"/>
          <w:noProof/>
        </w:rPr>
        <w:t xml:space="preserve"> 151–76;</w:t>
      </w:r>
      <w:r w:rsidRPr="003A796B">
        <w:rPr>
          <w:rFonts w:ascii="Times New Roman" w:hAnsi="Times New Roman" w:cs="Times New Roman"/>
        </w:rPr>
        <w:t xml:space="preserve"> </w:t>
      </w:r>
      <w:r w:rsidRPr="003A796B">
        <w:rPr>
          <w:rFonts w:ascii="Times New Roman" w:hAnsi="Times New Roman" w:cs="Times New Roman"/>
          <w:noProof/>
        </w:rPr>
        <w:t xml:space="preserve">P. J. E. Kail, </w:t>
      </w:r>
      <w:r w:rsidRPr="003A796B">
        <w:rPr>
          <w:rFonts w:ascii="Times New Roman" w:hAnsi="Times New Roman" w:cs="Times New Roman"/>
          <w:i/>
          <w:noProof/>
        </w:rPr>
        <w:t>Projection and Realism in Hume's Philosophy</w:t>
      </w:r>
      <w:r w:rsidRPr="003A796B">
        <w:rPr>
          <w:rFonts w:ascii="Times New Roman" w:hAnsi="Times New Roman" w:cs="Times New Roman"/>
          <w:noProof/>
        </w:rPr>
        <w:t xml:space="preserve"> (Oxford: Oxford University Press, 2007), 70</w:t>
      </w:r>
      <w:r w:rsidRPr="003A796B">
        <w:rPr>
          <w:rFonts w:ascii="Times New Roman" w:hAnsi="Times New Roman" w:cs="Times New Roman"/>
        </w:rPr>
        <w:t xml:space="preserve">; </w:t>
      </w:r>
      <w:r w:rsidRPr="003A796B">
        <w:rPr>
          <w:rFonts w:ascii="Times New Roman" w:hAnsi="Times New Roman" w:cs="Times New Roman"/>
          <w:noProof/>
        </w:rPr>
        <w:t xml:space="preserve">Henry Allison, </w:t>
      </w:r>
      <w:r w:rsidRPr="003A796B">
        <w:rPr>
          <w:rFonts w:ascii="Times New Roman" w:hAnsi="Times New Roman" w:cs="Times New Roman"/>
          <w:i/>
          <w:noProof/>
        </w:rPr>
        <w:t>Custom and Reason in Hume: A Kantian Reading of the First Book of the Treatise</w:t>
      </w:r>
      <w:r w:rsidRPr="003A796B">
        <w:rPr>
          <w:rFonts w:ascii="Times New Roman" w:hAnsi="Times New Roman" w:cs="Times New Roman"/>
          <w:noProof/>
        </w:rPr>
        <w:t xml:space="preserve"> (Oxford: Oxford University Press, 2008), 323–330</w:t>
      </w:r>
      <w:r w:rsidRPr="003A796B">
        <w:rPr>
          <w:rFonts w:ascii="Times New Roman" w:hAnsi="Times New Roman" w:cs="Times New Roman"/>
        </w:rPr>
        <w:t xml:space="preserve">; </w:t>
      </w:r>
      <w:r w:rsidRPr="003A796B">
        <w:rPr>
          <w:rFonts w:ascii="Times New Roman" w:hAnsi="Times New Roman" w:cs="Times New Roman"/>
          <w:noProof/>
        </w:rPr>
        <w:t xml:space="preserve">Kevin Meeker, </w:t>
      </w:r>
      <w:r w:rsidRPr="003A796B">
        <w:rPr>
          <w:rFonts w:ascii="Times New Roman" w:hAnsi="Times New Roman" w:cs="Times New Roman"/>
          <w:i/>
          <w:noProof/>
        </w:rPr>
        <w:t>Hume's Radical Scepticism and the Fate of Naturalized Epistemology</w:t>
      </w:r>
      <w:r w:rsidRPr="003A796B">
        <w:rPr>
          <w:rFonts w:ascii="Times New Roman" w:hAnsi="Times New Roman" w:cs="Times New Roman"/>
          <w:noProof/>
        </w:rPr>
        <w:t>, Palgrave Innovations in Philosophy (Basingstoke: Palgrace Macmillan, 2013), 73–81</w:t>
      </w:r>
      <w:r w:rsidRPr="003A796B">
        <w:rPr>
          <w:rFonts w:ascii="Times New Roman" w:hAnsi="Times New Roman" w:cs="Times New Roman"/>
        </w:rPr>
        <w:t xml:space="preserve">; </w:t>
      </w:r>
      <w:r w:rsidRPr="003A796B">
        <w:rPr>
          <w:rFonts w:ascii="Times New Roman" w:hAnsi="Times New Roman" w:cs="Times New Roman"/>
          <w:noProof/>
        </w:rPr>
        <w:t xml:space="preserve">Karl Schafer, "Curious Virtues in Hume's Epistemology," </w:t>
      </w:r>
      <w:r w:rsidRPr="003A796B">
        <w:rPr>
          <w:rFonts w:ascii="Times New Roman" w:hAnsi="Times New Roman" w:cs="Times New Roman"/>
          <w:i/>
          <w:noProof/>
        </w:rPr>
        <w:t>Philosophers' Imprint</w:t>
      </w:r>
      <w:r w:rsidRPr="003A796B">
        <w:rPr>
          <w:rFonts w:ascii="Times New Roman" w:hAnsi="Times New Roman" w:cs="Times New Roman"/>
          <w:noProof/>
        </w:rPr>
        <w:t xml:space="preserve"> 14, no. 1 (2014): 1–20;</w:t>
      </w:r>
      <w:r w:rsidRPr="003A796B">
        <w:rPr>
          <w:rFonts w:ascii="Times New Roman" w:hAnsi="Times New Roman" w:cs="Times New Roman"/>
        </w:rPr>
        <w:t xml:space="preserve"> </w:t>
      </w:r>
      <w:r w:rsidRPr="003A796B">
        <w:rPr>
          <w:rFonts w:ascii="Times New Roman" w:hAnsi="Times New Roman" w:cs="Times New Roman"/>
          <w:noProof/>
        </w:rPr>
        <w:t xml:space="preserve">Frederick Schmitt, </w:t>
      </w:r>
      <w:r w:rsidRPr="003A796B">
        <w:rPr>
          <w:rFonts w:ascii="Times New Roman" w:hAnsi="Times New Roman" w:cs="Times New Roman"/>
          <w:i/>
          <w:noProof/>
        </w:rPr>
        <w:t>Hume's Epistemology in the Treatise</w:t>
      </w:r>
      <w:r w:rsidRPr="003A796B">
        <w:rPr>
          <w:rFonts w:ascii="Times New Roman" w:hAnsi="Times New Roman" w:cs="Times New Roman"/>
          <w:noProof/>
        </w:rPr>
        <w:t xml:space="preserve"> (Oxford: Oxford University Press, 2014), 368–375;</w:t>
      </w:r>
      <w:r w:rsidRPr="003A796B">
        <w:rPr>
          <w:rFonts w:ascii="Times New Roman" w:hAnsi="Times New Roman" w:cs="Times New Roman"/>
        </w:rPr>
        <w:t xml:space="preserve"> </w:t>
      </w:r>
      <w:r w:rsidRPr="003A796B">
        <w:rPr>
          <w:rFonts w:ascii="Times New Roman" w:hAnsi="Times New Roman" w:cs="Times New Roman"/>
          <w:noProof/>
        </w:rPr>
        <w:t xml:space="preserve">Don Garrett, "Hume on Reason, Normativity, and the Title Principle," in </w:t>
      </w:r>
      <w:r w:rsidRPr="003A796B">
        <w:rPr>
          <w:rFonts w:ascii="Times New Roman" w:hAnsi="Times New Roman" w:cs="Times New Roman"/>
          <w:i/>
          <w:noProof/>
        </w:rPr>
        <w:t>The Oxford Handbook of Hume</w:t>
      </w:r>
      <w:r w:rsidRPr="003A796B">
        <w:rPr>
          <w:rFonts w:ascii="Times New Roman" w:hAnsi="Times New Roman" w:cs="Times New Roman"/>
          <w:noProof/>
        </w:rPr>
        <w:t>, ed. Paul Russell (New York: Oxford University Press, 2016), 32–53;</w:t>
      </w:r>
      <w:r w:rsidRPr="003A796B">
        <w:rPr>
          <w:rFonts w:ascii="Times New Roman" w:hAnsi="Times New Roman" w:cs="Times New Roman"/>
        </w:rPr>
        <w:t xml:space="preserve"> </w:t>
      </w:r>
      <w:r w:rsidRPr="003A796B">
        <w:rPr>
          <w:rFonts w:ascii="Times New Roman" w:hAnsi="Times New Roman" w:cs="Times New Roman"/>
          <w:noProof/>
        </w:rPr>
        <w:t xml:space="preserve">Donald Baxter, "A Pyrrhonian Interprettion of Hume on Assent," in </w:t>
      </w:r>
      <w:r w:rsidRPr="003A796B">
        <w:rPr>
          <w:rFonts w:ascii="Times New Roman" w:hAnsi="Times New Roman" w:cs="Times New Roman"/>
          <w:i/>
          <w:noProof/>
        </w:rPr>
        <w:t>Skepticism: From Antiquity to the Present</w:t>
      </w:r>
      <w:r w:rsidRPr="003A796B">
        <w:rPr>
          <w:rFonts w:ascii="Times New Roman" w:hAnsi="Times New Roman" w:cs="Times New Roman"/>
          <w:noProof/>
        </w:rPr>
        <w:t>, ed. Diego E. Machuca and Baron Reed (New York: Bloomsbury, 2018), 388–389</w:t>
      </w:r>
      <w:r w:rsidRPr="003A796B">
        <w:rPr>
          <w:rFonts w:ascii="Times New Roman" w:hAnsi="Times New Roman" w:cs="Times New Roman"/>
        </w:rPr>
        <w:t xml:space="preserve">; and </w:t>
      </w:r>
      <w:r w:rsidRPr="003A796B">
        <w:rPr>
          <w:rFonts w:ascii="Times New Roman" w:hAnsi="Times New Roman" w:cs="Times New Roman"/>
          <w:noProof/>
        </w:rPr>
        <w:t xml:space="preserve">Nathan Sasser, "Hume's Purely Practical Response to Philosophical Scepticism," </w:t>
      </w:r>
      <w:r w:rsidRPr="003A796B">
        <w:rPr>
          <w:rFonts w:ascii="Times New Roman" w:hAnsi="Times New Roman" w:cs="Times New Roman"/>
          <w:i/>
          <w:noProof/>
        </w:rPr>
        <w:t>Hume Studies</w:t>
      </w:r>
      <w:r w:rsidRPr="003A796B">
        <w:rPr>
          <w:rFonts w:ascii="Times New Roman" w:hAnsi="Times New Roman" w:cs="Times New Roman"/>
          <w:noProof/>
        </w:rPr>
        <w:t xml:space="preserve"> 43, no. 2</w:t>
      </w:r>
      <w:r>
        <w:rPr>
          <w:rFonts w:ascii="Times New Roman" w:hAnsi="Times New Roman" w:cs="Times New Roman"/>
          <w:noProof/>
        </w:rPr>
        <w:t xml:space="preserve"> (2017)</w:t>
      </w:r>
      <w:r w:rsidRPr="003A796B">
        <w:rPr>
          <w:rFonts w:ascii="Times New Roman" w:hAnsi="Times New Roman" w:cs="Times New Roman"/>
          <w:noProof/>
        </w:rPr>
        <w:t>: 3–28</w:t>
      </w:r>
      <w:r w:rsidRPr="003A796B">
        <w:rPr>
          <w:rFonts w:ascii="Times New Roman" w:hAnsi="Times New Roman" w:cs="Times New Roman"/>
        </w:rPr>
        <w:t xml:space="preserve">. </w:t>
      </w:r>
    </w:p>
  </w:endnote>
  <w:endnote w:id="32">
    <w:p w:rsidR="00011B8A" w:rsidRPr="003A796B" w:rsidRDefault="00011B8A" w:rsidP="003A796B">
      <w:pPr>
        <w:pStyle w:val="EndnoteText"/>
        <w:spacing w:before="60"/>
        <w:jc w:val="both"/>
        <w:rPr>
          <w:rFonts w:ascii="Times New Roman" w:hAnsi="Times New Roman" w:cs="Times New Roman"/>
          <w:lang w:val="en-US"/>
        </w:rPr>
      </w:pPr>
      <w:r w:rsidRPr="003A796B">
        <w:rPr>
          <w:rStyle w:val="EndnoteReference"/>
          <w:rFonts w:ascii="Times New Roman" w:hAnsi="Times New Roman" w:cs="Times New Roman"/>
        </w:rPr>
        <w:endnoteRef/>
      </w:r>
      <w:r w:rsidRPr="003A796B">
        <w:rPr>
          <w:rFonts w:ascii="Times New Roman" w:hAnsi="Times New Roman" w:cs="Times New Roman"/>
        </w:rPr>
        <w:t xml:space="preserve"> </w:t>
      </w:r>
      <w:r w:rsidRPr="003A796B">
        <w:rPr>
          <w:rFonts w:ascii="Times New Roman" w:hAnsi="Times New Roman" w:cs="Times New Roman"/>
          <w:lang w:val="en-US"/>
        </w:rPr>
        <w:t>This epistemology resembles c</w:t>
      </w:r>
      <w:r w:rsidR="00553230">
        <w:rPr>
          <w:rFonts w:ascii="Times New Roman" w:hAnsi="Times New Roman" w:cs="Times New Roman"/>
          <w:lang w:val="en-US"/>
        </w:rPr>
        <w:t>ontemporary accounts that found</w:t>
      </w:r>
      <w:r w:rsidRPr="003A796B">
        <w:rPr>
          <w:rFonts w:ascii="Times New Roman" w:hAnsi="Times New Roman" w:cs="Times New Roman"/>
          <w:lang w:val="en-US"/>
        </w:rPr>
        <w:t xml:space="preserve"> justification on a certain phenomenal character, such as the Phenomenal Conservatism found in </w:t>
      </w:r>
      <w:r w:rsidRPr="003A796B">
        <w:rPr>
          <w:rFonts w:ascii="Times New Roman" w:hAnsi="Times New Roman" w:cs="Times New Roman"/>
          <w:noProof/>
          <w:lang w:val="en-US"/>
        </w:rPr>
        <w:t xml:space="preserve">Michael Huemer, </w:t>
      </w:r>
      <w:r w:rsidRPr="003A796B">
        <w:rPr>
          <w:rFonts w:ascii="Times New Roman" w:hAnsi="Times New Roman" w:cs="Times New Roman"/>
          <w:i/>
          <w:noProof/>
          <w:lang w:val="en-US"/>
        </w:rPr>
        <w:t>Skepticism and the Veil of Perception</w:t>
      </w:r>
      <w:r w:rsidRPr="003A796B">
        <w:rPr>
          <w:rFonts w:ascii="Times New Roman" w:hAnsi="Times New Roman" w:cs="Times New Roman"/>
          <w:noProof/>
          <w:lang w:val="en-US"/>
        </w:rPr>
        <w:t xml:space="preserve"> (Lanham, MD: Rowman and Littlefield, 2001)</w:t>
      </w:r>
      <w:r w:rsidRPr="003A796B">
        <w:rPr>
          <w:rFonts w:ascii="Times New Roman" w:hAnsi="Times New Roman" w:cs="Times New Roman"/>
          <w:lang w:val="en-US"/>
        </w:rPr>
        <w:t xml:space="preserve"> and </w:t>
      </w:r>
      <w:r>
        <w:rPr>
          <w:rFonts w:ascii="Times New Roman" w:hAnsi="Times New Roman" w:cs="Times New Roman"/>
          <w:lang w:val="en-US"/>
        </w:rPr>
        <w:t xml:space="preserve">the </w:t>
      </w:r>
      <w:r w:rsidRPr="003A796B">
        <w:rPr>
          <w:rFonts w:ascii="Times New Roman" w:hAnsi="Times New Roman" w:cs="Times New Roman"/>
          <w:lang w:val="en-US"/>
        </w:rPr>
        <w:t xml:space="preserve">Dogmatism in </w:t>
      </w:r>
      <w:r w:rsidRPr="003A796B">
        <w:rPr>
          <w:rFonts w:ascii="Times New Roman" w:hAnsi="Times New Roman" w:cs="Times New Roman"/>
          <w:noProof/>
          <w:lang w:val="en-US"/>
        </w:rPr>
        <w:t xml:space="preserve">James Pryor, "The Skeptic and the Dogmatist," </w:t>
      </w:r>
      <w:r w:rsidRPr="003A796B">
        <w:rPr>
          <w:rFonts w:ascii="Times New Roman" w:hAnsi="Times New Roman" w:cs="Times New Roman"/>
          <w:i/>
          <w:noProof/>
          <w:lang w:val="en-US"/>
        </w:rPr>
        <w:t>Noûs</w:t>
      </w:r>
      <w:r w:rsidRPr="003A796B">
        <w:rPr>
          <w:rFonts w:ascii="Times New Roman" w:hAnsi="Times New Roman" w:cs="Times New Roman"/>
          <w:noProof/>
          <w:lang w:val="en-US"/>
        </w:rPr>
        <w:t xml:space="preserve"> 34, no. 4 (2000):</w:t>
      </w:r>
      <w:r w:rsidRPr="003A796B">
        <w:rPr>
          <w:rFonts w:ascii="Times New Roman" w:hAnsi="Times New Roman" w:cs="Times New Roman"/>
          <w:noProof/>
        </w:rPr>
        <w:t xml:space="preserve"> 517–49</w:t>
      </w:r>
      <w:r w:rsidRPr="003A796B">
        <w:rPr>
          <w:rFonts w:ascii="Times New Roman" w:hAnsi="Times New Roman" w:cs="Times New Roman"/>
          <w:lang w:val="en-US"/>
        </w:rPr>
        <w:t xml:space="preserve">. Similar accounts are defended by </w:t>
      </w:r>
      <w:r w:rsidRPr="003A796B">
        <w:rPr>
          <w:rFonts w:ascii="Times New Roman" w:hAnsi="Times New Roman" w:cs="Times New Roman"/>
          <w:noProof/>
          <w:lang w:val="en-US"/>
        </w:rPr>
        <w:t xml:space="preserve">Chris Tucker, "Why Open-Minded People Should Endorse Dogmatism," </w:t>
      </w:r>
      <w:r w:rsidRPr="003A796B">
        <w:rPr>
          <w:rFonts w:ascii="Times New Roman" w:hAnsi="Times New Roman" w:cs="Times New Roman"/>
          <w:i/>
          <w:noProof/>
          <w:lang w:val="en-US"/>
        </w:rPr>
        <w:t>Philosophical Perspectives</w:t>
      </w:r>
      <w:r w:rsidRPr="003A796B">
        <w:rPr>
          <w:rFonts w:ascii="Times New Roman" w:hAnsi="Times New Roman" w:cs="Times New Roman"/>
          <w:noProof/>
          <w:lang w:val="en-US"/>
        </w:rPr>
        <w:t xml:space="preserve"> 24 (2010):</w:t>
      </w:r>
      <w:r w:rsidRPr="003A796B">
        <w:rPr>
          <w:rFonts w:ascii="Times New Roman" w:hAnsi="Times New Roman" w:cs="Times New Roman"/>
          <w:noProof/>
        </w:rPr>
        <w:t xml:space="preserve"> 529–45</w:t>
      </w:r>
      <w:r w:rsidRPr="003A796B">
        <w:rPr>
          <w:rFonts w:ascii="Times New Roman" w:hAnsi="Times New Roman" w:cs="Times New Roman"/>
          <w:noProof/>
          <w:lang w:val="en-US"/>
        </w:rPr>
        <w:t>;</w:t>
      </w:r>
      <w:r w:rsidRPr="003A796B">
        <w:rPr>
          <w:rFonts w:ascii="Times New Roman" w:hAnsi="Times New Roman" w:cs="Times New Roman"/>
          <w:lang w:val="en-US"/>
        </w:rPr>
        <w:t xml:space="preserve"> </w:t>
      </w:r>
      <w:r w:rsidRPr="003A796B">
        <w:rPr>
          <w:rFonts w:ascii="Times New Roman" w:hAnsi="Times New Roman" w:cs="Times New Roman"/>
          <w:noProof/>
          <w:lang w:val="en-US"/>
        </w:rPr>
        <w:t xml:space="preserve">Berit Brogaard, "Phenomenal Seemings and Sensible Dogmatism," in </w:t>
      </w:r>
      <w:r w:rsidRPr="003A796B">
        <w:rPr>
          <w:rFonts w:ascii="Times New Roman" w:hAnsi="Times New Roman" w:cs="Times New Roman"/>
          <w:i/>
          <w:noProof/>
          <w:lang w:val="en-US"/>
        </w:rPr>
        <w:t>Seemings and Justification: New Essays on Dogmatism and Phenomenal Conservatism</w:t>
      </w:r>
      <w:r w:rsidRPr="003A796B">
        <w:rPr>
          <w:rFonts w:ascii="Times New Roman" w:hAnsi="Times New Roman" w:cs="Times New Roman"/>
          <w:noProof/>
          <w:lang w:val="en-US"/>
        </w:rPr>
        <w:t>, ed. Chris Tucker (New York: Oxford University Press, 2013),</w:t>
      </w:r>
      <w:r w:rsidRPr="003A796B">
        <w:rPr>
          <w:rFonts w:ascii="Times New Roman" w:hAnsi="Times New Roman" w:cs="Times New Roman"/>
          <w:noProof/>
        </w:rPr>
        <w:t xml:space="preserve"> 270–89;</w:t>
      </w:r>
      <w:r w:rsidRPr="003A796B">
        <w:rPr>
          <w:rFonts w:ascii="Times New Roman" w:hAnsi="Times New Roman" w:cs="Times New Roman"/>
          <w:lang w:val="en-US"/>
        </w:rPr>
        <w:t xml:space="preserve"> and </w:t>
      </w:r>
      <w:r w:rsidRPr="003A796B">
        <w:rPr>
          <w:rFonts w:ascii="Times New Roman" w:hAnsi="Times New Roman" w:cs="Times New Roman"/>
          <w:noProof/>
          <w:lang w:val="en-US"/>
        </w:rPr>
        <w:t xml:space="preserve">Elijah Chudnoff, </w:t>
      </w:r>
      <w:r w:rsidRPr="003A796B">
        <w:rPr>
          <w:rFonts w:ascii="Times New Roman" w:hAnsi="Times New Roman" w:cs="Times New Roman"/>
          <w:i/>
          <w:noProof/>
          <w:lang w:val="en-US"/>
        </w:rPr>
        <w:t>Intuition</w:t>
      </w:r>
      <w:r w:rsidRPr="003A796B">
        <w:rPr>
          <w:rFonts w:ascii="Times New Roman" w:hAnsi="Times New Roman" w:cs="Times New Roman"/>
          <w:noProof/>
          <w:lang w:val="en-US"/>
        </w:rPr>
        <w:t xml:space="preserve"> (Oxford: Oxford University Press, 2013)</w:t>
      </w:r>
      <w:r w:rsidRPr="003A796B">
        <w:rPr>
          <w:rFonts w:ascii="Times New Roman" w:hAnsi="Times New Roman" w:cs="Times New Roman"/>
          <w:lang w:val="en-US"/>
        </w:rPr>
        <w:t>, among others.</w:t>
      </w:r>
    </w:p>
  </w:endnote>
  <w:endnote w:id="33">
    <w:p w:rsidR="00011B8A" w:rsidRPr="003A796B" w:rsidRDefault="00011B8A" w:rsidP="003A796B">
      <w:pPr>
        <w:pStyle w:val="EndnoteText"/>
        <w:spacing w:before="60"/>
        <w:jc w:val="both"/>
        <w:rPr>
          <w:rFonts w:ascii="Times New Roman" w:hAnsi="Times New Roman" w:cs="Times New Roman"/>
          <w:lang w:val="en-US"/>
        </w:rPr>
      </w:pPr>
      <w:r w:rsidRPr="003A796B">
        <w:rPr>
          <w:rStyle w:val="EndnoteReference"/>
          <w:rFonts w:ascii="Times New Roman" w:hAnsi="Times New Roman" w:cs="Times New Roman"/>
        </w:rPr>
        <w:endnoteRef/>
      </w:r>
      <w:r w:rsidRPr="003A796B">
        <w:rPr>
          <w:rFonts w:ascii="Times New Roman" w:hAnsi="Times New Roman" w:cs="Times New Roman"/>
        </w:rPr>
        <w:t xml:space="preserve"> </w:t>
      </w:r>
      <w:r w:rsidRPr="003A796B">
        <w:rPr>
          <w:rFonts w:ascii="Times New Roman" w:hAnsi="Times New Roman" w:cs="Times New Roman"/>
          <w:lang w:val="en-US"/>
        </w:rPr>
        <w:t xml:space="preserve">Philo presumably would cede that there are some areas where skepticism cannot be defeated. In my </w:t>
      </w:r>
      <w:r w:rsidRPr="003A796B">
        <w:rPr>
          <w:rFonts w:ascii="Times New Roman" w:hAnsi="Times New Roman" w:cs="Times New Roman"/>
          <w:noProof/>
          <w:lang w:val="en-US"/>
        </w:rPr>
        <w:t xml:space="preserve">Qu, </w:t>
      </w:r>
      <w:r w:rsidRPr="003A796B">
        <w:rPr>
          <w:rFonts w:ascii="Times New Roman" w:hAnsi="Times New Roman" w:cs="Times New Roman"/>
          <w:i/>
          <w:noProof/>
          <w:lang w:val="en-US"/>
        </w:rPr>
        <w:t>Hume's Epistemological Evolution</w:t>
      </w:r>
      <w:r w:rsidRPr="003A796B">
        <w:rPr>
          <w:rFonts w:ascii="Times New Roman" w:hAnsi="Times New Roman" w:cs="Times New Roman"/>
          <w:noProof/>
          <w:lang w:val="en-US"/>
        </w:rPr>
        <w:t>, 191–193</w:t>
      </w:r>
      <w:r w:rsidRPr="003A796B">
        <w:rPr>
          <w:rFonts w:ascii="Times New Roman" w:hAnsi="Times New Roman" w:cs="Times New Roman"/>
          <w:lang w:val="en-US"/>
        </w:rPr>
        <w:t xml:space="preserve">, I argue that Hume in the </w:t>
      </w:r>
      <w:r w:rsidRPr="003A796B">
        <w:rPr>
          <w:rFonts w:ascii="Times New Roman" w:hAnsi="Times New Roman" w:cs="Times New Roman"/>
          <w:i/>
          <w:lang w:val="en-US"/>
        </w:rPr>
        <w:t>Enquiry</w:t>
      </w:r>
      <w:r w:rsidRPr="003A796B">
        <w:rPr>
          <w:rFonts w:ascii="Times New Roman" w:hAnsi="Times New Roman" w:cs="Times New Roman"/>
          <w:lang w:val="en-US"/>
        </w:rPr>
        <w:t xml:space="preserve"> takes certain aspects of skepticism with regard to the senses to be insuperable in this way.</w:t>
      </w:r>
    </w:p>
  </w:endnote>
  <w:endnote w:id="34">
    <w:p w:rsidR="00011B8A" w:rsidRPr="003A796B" w:rsidRDefault="00011B8A" w:rsidP="003A796B">
      <w:pPr>
        <w:pStyle w:val="EndnoteText"/>
        <w:spacing w:before="60"/>
        <w:jc w:val="both"/>
        <w:rPr>
          <w:rFonts w:ascii="Times New Roman" w:hAnsi="Times New Roman" w:cs="Times New Roman"/>
          <w:lang w:val="en-US"/>
        </w:rPr>
      </w:pPr>
      <w:r w:rsidRPr="003A796B">
        <w:rPr>
          <w:rStyle w:val="EndnoteReference"/>
          <w:rFonts w:ascii="Times New Roman" w:hAnsi="Times New Roman" w:cs="Times New Roman"/>
        </w:rPr>
        <w:endnoteRef/>
      </w:r>
      <w:r w:rsidRPr="003A796B">
        <w:rPr>
          <w:rFonts w:ascii="Times New Roman" w:hAnsi="Times New Roman" w:cs="Times New Roman"/>
        </w:rPr>
        <w:t xml:space="preserve"> See </w:t>
      </w:r>
      <w:r w:rsidRPr="003A796B">
        <w:rPr>
          <w:rFonts w:ascii="Times New Roman" w:hAnsi="Times New Roman" w:cs="Times New Roman"/>
          <w:noProof/>
        </w:rPr>
        <w:t xml:space="preserve">Ronald Butler, "Natural Belief and the Enigma of Hume," </w:t>
      </w:r>
      <w:r w:rsidRPr="003A796B">
        <w:rPr>
          <w:rFonts w:ascii="Times New Roman" w:hAnsi="Times New Roman" w:cs="Times New Roman"/>
          <w:i/>
          <w:noProof/>
        </w:rPr>
        <w:t>Archiv für Geschichte der Philosophie</w:t>
      </w:r>
      <w:r w:rsidRPr="003A796B">
        <w:rPr>
          <w:rFonts w:ascii="Times New Roman" w:hAnsi="Times New Roman" w:cs="Times New Roman"/>
          <w:noProof/>
        </w:rPr>
        <w:t xml:space="preserve"> 42, no. 1 (1960): 73–100</w:t>
      </w:r>
      <w:r w:rsidRPr="003A796B">
        <w:rPr>
          <w:rFonts w:ascii="Times New Roman" w:hAnsi="Times New Roman" w:cs="Times New Roman"/>
        </w:rPr>
        <w:t>.</w:t>
      </w:r>
    </w:p>
  </w:endnote>
  <w:endnote w:id="35">
    <w:p w:rsidR="00011B8A" w:rsidRPr="003A796B" w:rsidRDefault="00011B8A" w:rsidP="003A796B">
      <w:pPr>
        <w:pStyle w:val="EndnoteText"/>
        <w:spacing w:before="60"/>
        <w:jc w:val="both"/>
        <w:rPr>
          <w:rFonts w:ascii="Times New Roman" w:hAnsi="Times New Roman" w:cs="Times New Roman"/>
          <w:lang w:val="en-US"/>
        </w:rPr>
      </w:pPr>
      <w:r w:rsidRPr="003A796B">
        <w:rPr>
          <w:rStyle w:val="EndnoteReference"/>
          <w:rFonts w:ascii="Times New Roman" w:hAnsi="Times New Roman" w:cs="Times New Roman"/>
        </w:rPr>
        <w:endnoteRef/>
      </w:r>
      <w:r w:rsidRPr="003A796B">
        <w:rPr>
          <w:rFonts w:ascii="Times New Roman" w:hAnsi="Times New Roman" w:cs="Times New Roman"/>
        </w:rPr>
        <w:t xml:space="preserve"> </w:t>
      </w:r>
      <w:r w:rsidRPr="003A796B">
        <w:rPr>
          <w:rFonts w:ascii="Times New Roman" w:hAnsi="Times New Roman" w:cs="Times New Roman"/>
          <w:noProof/>
        </w:rPr>
        <w:t xml:space="preserve">Gaskin, </w:t>
      </w:r>
      <w:r w:rsidRPr="003A796B">
        <w:rPr>
          <w:rFonts w:ascii="Times New Roman" w:hAnsi="Times New Roman" w:cs="Times New Roman"/>
          <w:i/>
          <w:noProof/>
        </w:rPr>
        <w:t>Hume's Philosophy of Religion</w:t>
      </w:r>
      <w:r w:rsidRPr="003A796B">
        <w:rPr>
          <w:rFonts w:ascii="Times New Roman" w:hAnsi="Times New Roman" w:cs="Times New Roman"/>
          <w:noProof/>
        </w:rPr>
        <w:t>, 117–119</w:t>
      </w:r>
      <w:r w:rsidRPr="003A796B">
        <w:rPr>
          <w:rFonts w:ascii="Times New Roman" w:hAnsi="Times New Roman" w:cs="Times New Roman"/>
        </w:rPr>
        <w:t xml:space="preserve"> criticises this reading sharply.  </w:t>
      </w:r>
      <w:r w:rsidRPr="003A796B">
        <w:rPr>
          <w:rFonts w:ascii="Times New Roman" w:hAnsi="Times New Roman" w:cs="Times New Roman"/>
          <w:noProof/>
        </w:rPr>
        <w:t xml:space="preserve">Tweyman, </w:t>
      </w:r>
      <w:r w:rsidRPr="003A796B">
        <w:rPr>
          <w:rFonts w:ascii="Times New Roman" w:hAnsi="Times New Roman" w:cs="Times New Roman"/>
          <w:i/>
          <w:noProof/>
        </w:rPr>
        <w:t>Scepticism and Belief</w:t>
      </w:r>
      <w:r w:rsidRPr="003A796B">
        <w:rPr>
          <w:rFonts w:ascii="Times New Roman" w:hAnsi="Times New Roman" w:cs="Times New Roman"/>
          <w:noProof/>
        </w:rPr>
        <w:t>, 64–65</w:t>
      </w:r>
      <w:r w:rsidRPr="003A796B">
        <w:rPr>
          <w:rFonts w:ascii="Times New Roman" w:hAnsi="Times New Roman" w:cs="Times New Roman"/>
        </w:rPr>
        <w:t xml:space="preserve"> argues against this reading by pointing out that belief in a divine creator does not seem to be essential to our cognitive lives </w:t>
      </w:r>
      <w:r>
        <w:rPr>
          <w:rFonts w:ascii="Times New Roman" w:hAnsi="Times New Roman" w:cs="Times New Roman"/>
        </w:rPr>
        <w:t>in the way that</w:t>
      </w:r>
      <w:r w:rsidRPr="003A796B">
        <w:rPr>
          <w:rFonts w:ascii="Times New Roman" w:hAnsi="Times New Roman" w:cs="Times New Roman"/>
        </w:rPr>
        <w:t xml:space="preserve"> beliefs in inductive uniformity or external objects are. </w:t>
      </w:r>
      <w:r w:rsidRPr="003A796B">
        <w:rPr>
          <w:rFonts w:ascii="Times New Roman" w:hAnsi="Times New Roman" w:cs="Times New Roman"/>
          <w:noProof/>
        </w:rPr>
        <w:t>O'Connor, 92–93</w:t>
      </w:r>
      <w:r w:rsidRPr="003A796B">
        <w:rPr>
          <w:rFonts w:ascii="Times New Roman" w:hAnsi="Times New Roman" w:cs="Times New Roman"/>
        </w:rPr>
        <w:t xml:space="preserve"> points out that Hume denies that a belief in a divine creator is universal in the opening paragraph of </w:t>
      </w:r>
      <w:r w:rsidRPr="003A796B">
        <w:rPr>
          <w:rFonts w:ascii="Times New Roman" w:hAnsi="Times New Roman" w:cs="Times New Roman"/>
          <w:i/>
        </w:rPr>
        <w:t>The Natural History of Religion</w:t>
      </w:r>
      <w:r w:rsidRPr="003A796B">
        <w:rPr>
          <w:rFonts w:ascii="Times New Roman" w:hAnsi="Times New Roman" w:cs="Times New Roman"/>
        </w:rPr>
        <w:t xml:space="preserve"> (NHR Intro 1), and also</w:t>
      </w:r>
      <w:r>
        <w:rPr>
          <w:rFonts w:ascii="Times New Roman" w:hAnsi="Times New Roman" w:cs="Times New Roman"/>
        </w:rPr>
        <w:t xml:space="preserve"> notes</w:t>
      </w:r>
      <w:r w:rsidRPr="003A796B">
        <w:rPr>
          <w:rFonts w:ascii="Times New Roman" w:hAnsi="Times New Roman" w:cs="Times New Roman"/>
        </w:rPr>
        <w:t xml:space="preserve"> that religious beliefs in general hardly seem unavoidable. </w:t>
      </w:r>
      <w:r w:rsidRPr="003A796B">
        <w:rPr>
          <w:rFonts w:ascii="Times New Roman" w:hAnsi="Times New Roman" w:cs="Times New Roman"/>
          <w:noProof/>
        </w:rPr>
        <w:t xml:space="preserve">Liz Goodnick, "Cleanthes's Propensity and Intelligent Design," </w:t>
      </w:r>
      <w:r w:rsidRPr="003A796B">
        <w:rPr>
          <w:rFonts w:ascii="Times New Roman" w:hAnsi="Times New Roman" w:cs="Times New Roman"/>
          <w:i/>
          <w:noProof/>
        </w:rPr>
        <w:t>The Modern Schoolman</w:t>
      </w:r>
      <w:r w:rsidRPr="003A796B">
        <w:rPr>
          <w:rFonts w:ascii="Times New Roman" w:hAnsi="Times New Roman" w:cs="Times New Roman"/>
          <w:noProof/>
        </w:rPr>
        <w:t xml:space="preserve"> 88, no. 3 (2011): 299–316 </w:t>
      </w:r>
      <w:r w:rsidRPr="003A796B">
        <w:rPr>
          <w:rFonts w:ascii="Times New Roman" w:hAnsi="Times New Roman" w:cs="Times New Roman"/>
        </w:rPr>
        <w:t xml:space="preserve">likewise cites the </w:t>
      </w:r>
      <w:r w:rsidRPr="003A796B">
        <w:rPr>
          <w:rFonts w:ascii="Times New Roman" w:hAnsi="Times New Roman" w:cs="Times New Roman"/>
          <w:i/>
        </w:rPr>
        <w:t>Natural History</w:t>
      </w:r>
      <w:r w:rsidRPr="003A796B">
        <w:rPr>
          <w:rFonts w:ascii="Times New Roman" w:hAnsi="Times New Roman" w:cs="Times New Roman"/>
        </w:rPr>
        <w:t xml:space="preserve"> to argue that the propensity responsible for a belief in a divine creator importantly differs from that responsible for inductive reasoning. </w:t>
      </w:r>
      <w:r w:rsidRPr="003A796B">
        <w:rPr>
          <w:rFonts w:ascii="Times New Roman" w:hAnsi="Times New Roman" w:cs="Times New Roman"/>
          <w:noProof/>
        </w:rPr>
        <w:t xml:space="preserve">Foley </w:t>
      </w:r>
      <w:r w:rsidRPr="003A796B">
        <w:rPr>
          <w:rFonts w:ascii="Times New Roman" w:hAnsi="Times New Roman" w:cs="Times New Roman"/>
        </w:rPr>
        <w:t xml:space="preserve">offers a careful and systematic takedown of the natural belief reading of Cleanthes. </w:t>
      </w:r>
      <w:r w:rsidRPr="003A796B">
        <w:rPr>
          <w:rFonts w:ascii="Times New Roman" w:hAnsi="Times New Roman" w:cs="Times New Roman"/>
          <w:noProof/>
        </w:rPr>
        <w:t xml:space="preserve">Black and Gressis </w:t>
      </w:r>
      <w:r w:rsidRPr="003A796B">
        <w:rPr>
          <w:rFonts w:ascii="Times New Roman" w:hAnsi="Times New Roman" w:cs="Times New Roman"/>
        </w:rPr>
        <w:t>likewise reject this reading.</w:t>
      </w:r>
    </w:p>
  </w:endnote>
  <w:endnote w:id="36">
    <w:p w:rsidR="00011B8A" w:rsidRPr="003A796B" w:rsidRDefault="00011B8A" w:rsidP="003A796B">
      <w:pPr>
        <w:pStyle w:val="EndnoteText"/>
        <w:spacing w:before="60"/>
        <w:jc w:val="both"/>
        <w:rPr>
          <w:rFonts w:ascii="Times New Roman" w:hAnsi="Times New Roman" w:cs="Times New Roman"/>
          <w:lang w:val="en-US"/>
        </w:rPr>
      </w:pPr>
      <w:r w:rsidRPr="003A796B">
        <w:rPr>
          <w:rStyle w:val="EndnoteReference"/>
          <w:rFonts w:ascii="Times New Roman" w:hAnsi="Times New Roman" w:cs="Times New Roman"/>
        </w:rPr>
        <w:endnoteRef/>
      </w:r>
      <w:r w:rsidRPr="003A796B">
        <w:rPr>
          <w:rFonts w:ascii="Times New Roman" w:hAnsi="Times New Roman" w:cs="Times New Roman"/>
        </w:rPr>
        <w:t xml:space="preserve"> </w:t>
      </w:r>
      <w:r w:rsidRPr="003A796B">
        <w:rPr>
          <w:rFonts w:ascii="Times New Roman" w:hAnsi="Times New Roman" w:cs="Times New Roman"/>
          <w:lang w:val="en-US"/>
        </w:rPr>
        <w:t xml:space="preserve">See my </w:t>
      </w:r>
      <w:r w:rsidRPr="003A796B">
        <w:rPr>
          <w:rFonts w:ascii="Times New Roman" w:hAnsi="Times New Roman" w:cs="Times New Roman"/>
          <w:noProof/>
          <w:lang w:val="en-US"/>
        </w:rPr>
        <w:t xml:space="preserve">Qu, </w:t>
      </w:r>
      <w:r w:rsidRPr="003A796B">
        <w:rPr>
          <w:rFonts w:ascii="Times New Roman" w:hAnsi="Times New Roman" w:cs="Times New Roman"/>
          <w:i/>
          <w:noProof/>
          <w:lang w:val="en-US"/>
        </w:rPr>
        <w:t>Hume's Epistemological Evolution</w:t>
      </w:r>
      <w:r w:rsidRPr="003A796B">
        <w:rPr>
          <w:rFonts w:ascii="Times New Roman" w:hAnsi="Times New Roman" w:cs="Times New Roman"/>
          <w:noProof/>
          <w:lang w:val="en-US"/>
        </w:rPr>
        <w:t>, 133–134</w:t>
      </w:r>
      <w:r w:rsidRPr="003A796B">
        <w:rPr>
          <w:rFonts w:ascii="Times New Roman" w:hAnsi="Times New Roman" w:cs="Times New Roman"/>
          <w:lang w:val="en-US"/>
        </w:rPr>
        <w:t xml:space="preserve"> for a rejection of ‘irresistibility’ readings.</w:t>
      </w:r>
    </w:p>
  </w:endnote>
  <w:endnote w:id="37">
    <w:p w:rsidR="00011B8A" w:rsidRPr="003A796B" w:rsidRDefault="00011B8A" w:rsidP="003A796B">
      <w:pPr>
        <w:pStyle w:val="EndnoteText"/>
        <w:spacing w:before="60"/>
        <w:jc w:val="both"/>
        <w:rPr>
          <w:rFonts w:ascii="Times New Roman" w:hAnsi="Times New Roman" w:cs="Times New Roman"/>
          <w:lang w:val="en-US"/>
        </w:rPr>
      </w:pPr>
      <w:r w:rsidRPr="003A796B">
        <w:rPr>
          <w:rStyle w:val="EndnoteReference"/>
          <w:rFonts w:ascii="Times New Roman" w:hAnsi="Times New Roman" w:cs="Times New Roman"/>
        </w:rPr>
        <w:endnoteRef/>
      </w:r>
      <w:r w:rsidRPr="003A796B">
        <w:rPr>
          <w:rFonts w:ascii="Times New Roman" w:hAnsi="Times New Roman" w:cs="Times New Roman"/>
        </w:rPr>
        <w:t xml:space="preserve"> As </w:t>
      </w:r>
      <w:r w:rsidRPr="003A796B">
        <w:rPr>
          <w:rFonts w:ascii="Times New Roman" w:hAnsi="Times New Roman" w:cs="Times New Roman"/>
          <w:noProof/>
          <w:lang w:val="en-US"/>
        </w:rPr>
        <w:t xml:space="preserve">Peter Millican, "Hume's Chief Argument," in </w:t>
      </w:r>
      <w:r w:rsidRPr="003A796B">
        <w:rPr>
          <w:rFonts w:ascii="Times New Roman" w:hAnsi="Times New Roman" w:cs="Times New Roman"/>
          <w:i/>
          <w:noProof/>
          <w:lang w:val="en-US"/>
        </w:rPr>
        <w:t>The Oxford Handbook of Hume</w:t>
      </w:r>
      <w:r w:rsidRPr="003A796B">
        <w:rPr>
          <w:rFonts w:ascii="Times New Roman" w:hAnsi="Times New Roman" w:cs="Times New Roman"/>
          <w:noProof/>
          <w:lang w:val="en-US"/>
        </w:rPr>
        <w:t>, ed. Paul Russell (New York: Oxford University Press, 2016), 105</w:t>
      </w:r>
      <w:r w:rsidRPr="003A796B">
        <w:rPr>
          <w:rFonts w:ascii="Times New Roman" w:hAnsi="Times New Roman" w:cs="Times New Roman"/>
          <w:lang w:val="en-US"/>
        </w:rPr>
        <w:t xml:space="preserve"> notes.</w:t>
      </w:r>
    </w:p>
  </w:endnote>
  <w:endnote w:id="38">
    <w:p w:rsidR="00011B8A" w:rsidRPr="003A796B" w:rsidRDefault="00011B8A" w:rsidP="003A796B">
      <w:pPr>
        <w:pStyle w:val="EndnoteText"/>
        <w:spacing w:before="60"/>
        <w:jc w:val="both"/>
        <w:rPr>
          <w:rFonts w:ascii="Times New Roman" w:hAnsi="Times New Roman" w:cs="Times New Roman"/>
          <w:lang w:val="en-US"/>
        </w:rPr>
      </w:pPr>
      <w:r w:rsidRPr="003A796B">
        <w:rPr>
          <w:rStyle w:val="EndnoteReference"/>
          <w:rFonts w:ascii="Times New Roman" w:hAnsi="Times New Roman" w:cs="Times New Roman"/>
        </w:rPr>
        <w:endnoteRef/>
      </w:r>
      <w:r w:rsidRPr="003A796B">
        <w:rPr>
          <w:rFonts w:ascii="Times New Roman" w:hAnsi="Times New Roman" w:cs="Times New Roman"/>
        </w:rPr>
        <w:t xml:space="preserve"> </w:t>
      </w:r>
      <w:r w:rsidRPr="003A796B">
        <w:rPr>
          <w:rFonts w:ascii="Times New Roman" w:hAnsi="Times New Roman" w:cs="Times New Roman"/>
          <w:lang w:val="en-US"/>
        </w:rPr>
        <w:t xml:space="preserve">See my </w:t>
      </w:r>
      <w:r w:rsidRPr="003A796B">
        <w:rPr>
          <w:rFonts w:ascii="Times New Roman" w:hAnsi="Times New Roman" w:cs="Times New Roman"/>
          <w:noProof/>
          <w:lang w:val="en-US"/>
        </w:rPr>
        <w:t xml:space="preserve">Hsueh Qu, "The Title Principle (or Lack Thereof) in the </w:t>
      </w:r>
      <w:r w:rsidRPr="003A796B">
        <w:rPr>
          <w:rFonts w:ascii="Times New Roman" w:hAnsi="Times New Roman" w:cs="Times New Roman"/>
          <w:i/>
          <w:noProof/>
          <w:lang w:val="en-US"/>
        </w:rPr>
        <w:t>Enquiry</w:t>
      </w:r>
      <w:r w:rsidRPr="003A796B">
        <w:rPr>
          <w:rFonts w:ascii="Times New Roman" w:hAnsi="Times New Roman" w:cs="Times New Roman"/>
          <w:noProof/>
          <w:lang w:val="en-US"/>
        </w:rPr>
        <w:t xml:space="preserve">," </w:t>
      </w:r>
      <w:r w:rsidRPr="003A796B">
        <w:rPr>
          <w:rFonts w:ascii="Times New Roman" w:hAnsi="Times New Roman" w:cs="Times New Roman"/>
          <w:i/>
          <w:noProof/>
          <w:lang w:val="en-US"/>
        </w:rPr>
        <w:t>History of Philosophy Quarterly</w:t>
      </w:r>
      <w:r w:rsidRPr="003A796B">
        <w:rPr>
          <w:rFonts w:ascii="Times New Roman" w:hAnsi="Times New Roman" w:cs="Times New Roman"/>
          <w:noProof/>
          <w:lang w:val="en-US"/>
        </w:rPr>
        <w:t xml:space="preserve"> 33, no. 3 (2016)</w:t>
      </w:r>
      <w:r w:rsidRPr="003A796B">
        <w:rPr>
          <w:rFonts w:ascii="Times New Roman" w:hAnsi="Times New Roman" w:cs="Times New Roman"/>
          <w:noProof/>
        </w:rPr>
        <w:t>: 257–74</w:t>
      </w:r>
      <w:r w:rsidRPr="003A796B">
        <w:rPr>
          <w:rFonts w:ascii="Times New Roman" w:hAnsi="Times New Roman" w:cs="Times New Roman"/>
          <w:noProof/>
          <w:lang w:val="en-US"/>
        </w:rPr>
        <w:t>,</w:t>
      </w:r>
      <w:r w:rsidRPr="003A796B">
        <w:rPr>
          <w:rFonts w:ascii="Times New Roman" w:hAnsi="Times New Roman" w:cs="Times New Roman"/>
          <w:lang w:val="en-US"/>
        </w:rPr>
        <w:t xml:space="preserve"> and </w:t>
      </w:r>
      <w:r w:rsidRPr="003A796B">
        <w:rPr>
          <w:rFonts w:ascii="Times New Roman" w:hAnsi="Times New Roman" w:cs="Times New Roman"/>
          <w:i/>
          <w:noProof/>
          <w:lang w:val="en-US"/>
        </w:rPr>
        <w:t>Hume's Epistemological Evolution</w:t>
      </w:r>
      <w:r w:rsidRPr="003A796B">
        <w:rPr>
          <w:rFonts w:ascii="Times New Roman" w:hAnsi="Times New Roman" w:cs="Times New Roman"/>
          <w:noProof/>
          <w:lang w:val="en-US"/>
        </w:rPr>
        <w:t>, Ch.8</w:t>
      </w:r>
      <w:r w:rsidRPr="003A796B">
        <w:rPr>
          <w:rFonts w:ascii="Times New Roman" w:hAnsi="Times New Roman" w:cs="Times New Roman"/>
          <w:lang w:val="en-US"/>
        </w:rPr>
        <w:t xml:space="preserve">, which argue for this thesis in much greater detail. If the reader is not convinced by the admittedly brief case put forward in this paper for the claim that Hume actively disavows the Title Principle in the </w:t>
      </w:r>
      <w:r w:rsidRPr="003A796B">
        <w:rPr>
          <w:rFonts w:ascii="Times New Roman" w:hAnsi="Times New Roman" w:cs="Times New Roman"/>
          <w:i/>
          <w:lang w:val="en-US"/>
        </w:rPr>
        <w:t>Enquiry</w:t>
      </w:r>
      <w:r w:rsidRPr="003A796B">
        <w:rPr>
          <w:rFonts w:ascii="Times New Roman" w:hAnsi="Times New Roman" w:cs="Times New Roman"/>
          <w:lang w:val="en-US"/>
        </w:rPr>
        <w:t xml:space="preserve">, then she may set it aside; it suffices for my purposes that Hume does not actively advocate it in his later work. </w:t>
      </w:r>
    </w:p>
  </w:endnote>
  <w:endnote w:id="39">
    <w:p w:rsidR="00011B8A" w:rsidRPr="003A796B" w:rsidRDefault="00011B8A" w:rsidP="003A796B">
      <w:pPr>
        <w:pStyle w:val="EndnoteText"/>
        <w:spacing w:before="60"/>
        <w:jc w:val="both"/>
        <w:rPr>
          <w:rFonts w:ascii="Times New Roman" w:hAnsi="Times New Roman" w:cs="Times New Roman"/>
          <w:lang w:val="en-US"/>
        </w:rPr>
      </w:pPr>
      <w:r w:rsidRPr="003A796B">
        <w:rPr>
          <w:rStyle w:val="EndnoteReference"/>
          <w:rFonts w:ascii="Times New Roman" w:hAnsi="Times New Roman" w:cs="Times New Roman"/>
        </w:rPr>
        <w:endnoteRef/>
      </w:r>
      <w:r w:rsidRPr="003A796B">
        <w:rPr>
          <w:rFonts w:ascii="Times New Roman" w:hAnsi="Times New Roman" w:cs="Times New Roman"/>
        </w:rPr>
        <w:t xml:space="preserve"> </w:t>
      </w:r>
      <w:r w:rsidRPr="003A796B">
        <w:rPr>
          <w:rFonts w:ascii="Times New Roman" w:hAnsi="Times New Roman" w:cs="Times New Roman"/>
          <w:lang w:val="en-US"/>
        </w:rPr>
        <w:t xml:space="preserve">It might be that the </w:t>
      </w:r>
      <w:r>
        <w:rPr>
          <w:rFonts w:ascii="Times New Roman" w:hAnsi="Times New Roman" w:cs="Times New Roman"/>
          <w:lang w:val="en-US"/>
        </w:rPr>
        <w:t>irregular argument for</w:t>
      </w:r>
      <w:r w:rsidRPr="003A796B">
        <w:rPr>
          <w:rFonts w:ascii="Times New Roman" w:hAnsi="Times New Roman" w:cs="Times New Roman"/>
          <w:lang w:val="en-US"/>
        </w:rPr>
        <w:t xml:space="preserve"> design would fall foul of other epistemological frameworks we find in the </w:t>
      </w:r>
      <w:r w:rsidRPr="003A796B">
        <w:rPr>
          <w:rFonts w:ascii="Times New Roman" w:hAnsi="Times New Roman" w:cs="Times New Roman"/>
          <w:i/>
          <w:lang w:val="en-US"/>
        </w:rPr>
        <w:t>Treatise</w:t>
      </w:r>
      <w:r w:rsidRPr="003A796B">
        <w:rPr>
          <w:rFonts w:ascii="Times New Roman" w:hAnsi="Times New Roman" w:cs="Times New Roman"/>
          <w:lang w:val="en-US"/>
        </w:rPr>
        <w:t>. It would be ruled out by the ‘Rules by which to judge of causes and effects’ in T 1.3.15, for instance. And it is ce</w:t>
      </w:r>
      <w:r>
        <w:rPr>
          <w:rFonts w:ascii="Times New Roman" w:hAnsi="Times New Roman" w:cs="Times New Roman"/>
          <w:lang w:val="en-US"/>
        </w:rPr>
        <w:t>rtainly controversial whether the feeling of design</w:t>
      </w:r>
      <w:r w:rsidRPr="003A796B">
        <w:rPr>
          <w:rFonts w:ascii="Times New Roman" w:hAnsi="Times New Roman" w:cs="Times New Roman"/>
          <w:lang w:val="en-US"/>
        </w:rPr>
        <w:t xml:space="preserve"> would count as one of the </w:t>
      </w:r>
      <w:r w:rsidR="00DA64FA">
        <w:rPr>
          <w:rFonts w:ascii="Times New Roman" w:hAnsi="Times New Roman" w:cs="Times New Roman"/>
          <w:lang w:val="en-US"/>
        </w:rPr>
        <w:t>“</w:t>
      </w:r>
      <w:r w:rsidRPr="003A796B">
        <w:rPr>
          <w:rFonts w:ascii="Times New Roman" w:hAnsi="Times New Roman" w:cs="Times New Roman"/>
          <w:lang w:val="en-US"/>
        </w:rPr>
        <w:t xml:space="preserve">permanent, </w:t>
      </w:r>
      <w:proofErr w:type="spellStart"/>
      <w:r w:rsidRPr="003A796B">
        <w:rPr>
          <w:rFonts w:ascii="Times New Roman" w:hAnsi="Times New Roman" w:cs="Times New Roman"/>
          <w:lang w:val="en-US"/>
        </w:rPr>
        <w:t>irresistable</w:t>
      </w:r>
      <w:proofErr w:type="spellEnd"/>
      <w:r w:rsidRPr="003A796B">
        <w:rPr>
          <w:rFonts w:ascii="Times New Roman" w:hAnsi="Times New Roman" w:cs="Times New Roman"/>
          <w:lang w:val="en-US"/>
        </w:rPr>
        <w:t>, and universal</w:t>
      </w:r>
      <w:r w:rsidR="00DA64FA">
        <w:rPr>
          <w:rFonts w:ascii="Times New Roman" w:hAnsi="Times New Roman" w:cs="Times New Roman"/>
          <w:lang w:val="en-US"/>
        </w:rPr>
        <w:t>”</w:t>
      </w:r>
      <w:r w:rsidRPr="003A796B">
        <w:rPr>
          <w:rFonts w:ascii="Times New Roman" w:hAnsi="Times New Roman" w:cs="Times New Roman"/>
          <w:lang w:val="en-US"/>
        </w:rPr>
        <w:t xml:space="preserve"> principles of the imagination as opposed to the </w:t>
      </w:r>
      <w:r w:rsidR="00DA64FA">
        <w:rPr>
          <w:rFonts w:ascii="Times New Roman" w:hAnsi="Times New Roman" w:cs="Times New Roman"/>
          <w:lang w:val="en-US"/>
        </w:rPr>
        <w:t>“changeable, weak, and irregular”</w:t>
      </w:r>
      <w:r w:rsidRPr="003A796B">
        <w:rPr>
          <w:rFonts w:ascii="Times New Roman" w:hAnsi="Times New Roman" w:cs="Times New Roman"/>
          <w:lang w:val="en-US"/>
        </w:rPr>
        <w:t xml:space="preserve"> ones. However, I have argued in my </w:t>
      </w:r>
      <w:r w:rsidRPr="003A796B">
        <w:rPr>
          <w:rFonts w:ascii="Times New Roman" w:hAnsi="Times New Roman" w:cs="Times New Roman"/>
          <w:i/>
          <w:noProof/>
          <w:lang w:val="en-US"/>
        </w:rPr>
        <w:t>Hume's Epistemological Evolution</w:t>
      </w:r>
      <w:r w:rsidRPr="003A796B">
        <w:rPr>
          <w:rFonts w:ascii="Times New Roman" w:hAnsi="Times New Roman" w:cs="Times New Roman"/>
          <w:noProof/>
          <w:lang w:val="en-US"/>
        </w:rPr>
        <w:t>, 119–123</w:t>
      </w:r>
      <w:r w:rsidRPr="003A796B">
        <w:rPr>
          <w:rFonts w:ascii="Times New Roman" w:hAnsi="Times New Roman" w:cs="Times New Roman"/>
          <w:lang w:val="en-US"/>
        </w:rPr>
        <w:t xml:space="preserve"> that these epistemic frameworks are</w:t>
      </w:r>
      <w:r>
        <w:rPr>
          <w:rFonts w:ascii="Times New Roman" w:hAnsi="Times New Roman" w:cs="Times New Roman"/>
          <w:lang w:val="en-US"/>
        </w:rPr>
        <w:t xml:space="preserve"> ultimately</w:t>
      </w:r>
      <w:r w:rsidRPr="003A796B">
        <w:rPr>
          <w:rFonts w:ascii="Times New Roman" w:hAnsi="Times New Roman" w:cs="Times New Roman"/>
          <w:lang w:val="en-US"/>
        </w:rPr>
        <w:t xml:space="preserve"> abandoned in </w:t>
      </w:r>
      <w:proofErr w:type="spellStart"/>
      <w:r w:rsidRPr="003A796B">
        <w:rPr>
          <w:rFonts w:ascii="Times New Roman" w:hAnsi="Times New Roman" w:cs="Times New Roman"/>
          <w:lang w:val="en-US"/>
        </w:rPr>
        <w:t>favour</w:t>
      </w:r>
      <w:proofErr w:type="spellEnd"/>
      <w:r w:rsidRPr="003A796B">
        <w:rPr>
          <w:rFonts w:ascii="Times New Roman" w:hAnsi="Times New Roman" w:cs="Times New Roman"/>
          <w:lang w:val="en-US"/>
        </w:rPr>
        <w:t xml:space="preserve"> of the Title Principle, in virtue of their inability to circumvent the skeptical regress we find in T 1.4.1.</w:t>
      </w:r>
    </w:p>
  </w:endnote>
  <w:endnote w:id="40">
    <w:p w:rsidR="00011B8A" w:rsidRPr="003A796B" w:rsidRDefault="00011B8A" w:rsidP="003A796B">
      <w:pPr>
        <w:pStyle w:val="EndnoteText"/>
        <w:spacing w:before="60"/>
        <w:jc w:val="both"/>
        <w:rPr>
          <w:rFonts w:ascii="Times New Roman" w:hAnsi="Times New Roman" w:cs="Times New Roman"/>
          <w:lang w:val="en-US"/>
        </w:rPr>
      </w:pPr>
      <w:r w:rsidRPr="003A796B">
        <w:rPr>
          <w:rStyle w:val="EndnoteReference"/>
          <w:rFonts w:ascii="Times New Roman" w:hAnsi="Times New Roman" w:cs="Times New Roman"/>
        </w:rPr>
        <w:endnoteRef/>
      </w:r>
      <w:r w:rsidRPr="003A796B">
        <w:rPr>
          <w:rFonts w:ascii="Times New Roman" w:hAnsi="Times New Roman" w:cs="Times New Roman"/>
        </w:rPr>
        <w:t xml:space="preserve"> </w:t>
      </w:r>
      <w:r w:rsidRPr="003A796B">
        <w:rPr>
          <w:rFonts w:ascii="Times New Roman" w:hAnsi="Times New Roman" w:cs="Times New Roman"/>
          <w:lang w:val="en-US"/>
        </w:rPr>
        <w:t>See my</w:t>
      </w:r>
      <w:r>
        <w:rPr>
          <w:rFonts w:ascii="Times New Roman" w:hAnsi="Times New Roman" w:cs="Times New Roman"/>
          <w:lang w:val="en-US"/>
        </w:rPr>
        <w:t xml:space="preserve"> Qu,</w:t>
      </w:r>
      <w:r w:rsidRPr="003A796B">
        <w:rPr>
          <w:rFonts w:ascii="Times New Roman" w:hAnsi="Times New Roman" w:cs="Times New Roman"/>
          <w:lang w:val="en-US"/>
        </w:rPr>
        <w:t xml:space="preserve"> </w:t>
      </w:r>
      <w:r w:rsidRPr="003A796B">
        <w:rPr>
          <w:rFonts w:ascii="Times New Roman" w:hAnsi="Times New Roman" w:cs="Times New Roman"/>
          <w:i/>
          <w:noProof/>
          <w:lang w:val="en-US"/>
        </w:rPr>
        <w:t>Hume’s Epistemological Evolution</w:t>
      </w:r>
      <w:r>
        <w:rPr>
          <w:rFonts w:ascii="Times New Roman" w:hAnsi="Times New Roman" w:cs="Times New Roman"/>
          <w:noProof/>
          <w:lang w:val="en-US"/>
        </w:rPr>
        <w:t xml:space="preserve">, </w:t>
      </w:r>
      <w:r w:rsidRPr="003A796B">
        <w:rPr>
          <w:rFonts w:ascii="Times New Roman" w:hAnsi="Times New Roman" w:cs="Times New Roman"/>
          <w:noProof/>
          <w:lang w:val="en-US"/>
        </w:rPr>
        <w:t>152–158</w:t>
      </w:r>
      <w:r w:rsidRPr="003A796B">
        <w:rPr>
          <w:rFonts w:ascii="Times New Roman" w:hAnsi="Times New Roman" w:cs="Times New Roman"/>
          <w:lang w:val="en-US"/>
        </w:rPr>
        <w:t xml:space="preserve"> and </w:t>
      </w:r>
      <w:r w:rsidRPr="003A796B">
        <w:rPr>
          <w:rFonts w:ascii="Times New Roman" w:hAnsi="Times New Roman" w:cs="Times New Roman"/>
          <w:noProof/>
        </w:rPr>
        <w:t xml:space="preserve">Kenneth Winkler, "Hume’s Inductive Scepticism," in </w:t>
      </w:r>
      <w:r w:rsidRPr="003A796B">
        <w:rPr>
          <w:rFonts w:ascii="Times New Roman" w:hAnsi="Times New Roman" w:cs="Times New Roman"/>
          <w:i/>
          <w:noProof/>
        </w:rPr>
        <w:t>The Empiricists: Locke, Berkeley, and Hume</w:t>
      </w:r>
      <w:r w:rsidRPr="003A796B">
        <w:rPr>
          <w:rFonts w:ascii="Times New Roman" w:hAnsi="Times New Roman" w:cs="Times New Roman"/>
          <w:noProof/>
        </w:rPr>
        <w:t>, ed. Margaret Atherton (Oxford: Rowman and Littlefield Publishers, 1999), 199–200</w:t>
      </w:r>
      <w:r w:rsidRPr="003A796B">
        <w:rPr>
          <w:rFonts w:ascii="Times New Roman" w:hAnsi="Times New Roman" w:cs="Times New Roman"/>
        </w:rPr>
        <w:t xml:space="preserve"> for some related discussion concerning superstition.</w:t>
      </w:r>
    </w:p>
  </w:endnote>
  <w:endnote w:id="41">
    <w:p w:rsidR="00011B8A" w:rsidRPr="003A796B" w:rsidRDefault="00011B8A" w:rsidP="003A796B">
      <w:pPr>
        <w:pStyle w:val="EndnoteText"/>
        <w:spacing w:before="60"/>
        <w:jc w:val="both"/>
        <w:rPr>
          <w:rFonts w:ascii="Times New Roman" w:hAnsi="Times New Roman" w:cs="Times New Roman"/>
        </w:rPr>
      </w:pPr>
      <w:r w:rsidRPr="003A796B">
        <w:rPr>
          <w:rStyle w:val="EndnoteReference"/>
          <w:rFonts w:ascii="Times New Roman" w:hAnsi="Times New Roman" w:cs="Times New Roman"/>
        </w:rPr>
        <w:endnoteRef/>
      </w:r>
      <w:r w:rsidRPr="003A796B">
        <w:rPr>
          <w:rFonts w:ascii="Times New Roman" w:hAnsi="Times New Roman" w:cs="Times New Roman"/>
        </w:rPr>
        <w:t xml:space="preserve"> Notably, superstition </w:t>
      </w:r>
      <w:r w:rsidR="00DA64FA">
        <w:rPr>
          <w:rFonts w:ascii="Times New Roman" w:hAnsi="Times New Roman" w:cs="Times New Roman"/>
        </w:rPr>
        <w:t>“</w:t>
      </w:r>
      <w:r w:rsidRPr="003A796B">
        <w:rPr>
          <w:rFonts w:ascii="Times New Roman" w:hAnsi="Times New Roman" w:cs="Times New Roman"/>
        </w:rPr>
        <w:t>opens a world of its own, and presents us with scenes, and beings, and objects, which are altogether new</w:t>
      </w:r>
      <w:r w:rsidR="00DA64FA">
        <w:rPr>
          <w:rFonts w:ascii="Times New Roman" w:hAnsi="Times New Roman" w:cs="Times New Roman"/>
        </w:rPr>
        <w:t>”</w:t>
      </w:r>
      <w:r w:rsidRPr="003A796B">
        <w:rPr>
          <w:rFonts w:ascii="Times New Roman" w:hAnsi="Times New Roman" w:cs="Times New Roman"/>
        </w:rPr>
        <w:t xml:space="preserve"> (T 1.4.7.13). This is a stark contrast to Cleanthes’ anthropomorphism, which seeks to draw as close an analogy as possible between the realm of the divine and the natural. Moreover, as spelt out in ‘Of Superstition and Enthusiasm’, superstition is characterised as primarily founded on the enlivening influence of fear, and is associated with the Catholic religion; this hardly seems true of natural religion.</w:t>
      </w:r>
    </w:p>
  </w:endnote>
  <w:endnote w:id="42">
    <w:p w:rsidR="00011B8A" w:rsidRPr="003A796B" w:rsidRDefault="00011B8A" w:rsidP="003A796B">
      <w:pPr>
        <w:pStyle w:val="EndnoteText"/>
        <w:spacing w:before="60"/>
        <w:jc w:val="both"/>
        <w:rPr>
          <w:rFonts w:ascii="Times New Roman" w:hAnsi="Times New Roman" w:cs="Times New Roman"/>
          <w:lang w:val="en-US"/>
        </w:rPr>
      </w:pPr>
      <w:r w:rsidRPr="003A796B">
        <w:rPr>
          <w:rStyle w:val="EndnoteReference"/>
          <w:rFonts w:ascii="Times New Roman" w:hAnsi="Times New Roman" w:cs="Times New Roman"/>
        </w:rPr>
        <w:endnoteRef/>
      </w:r>
      <w:r w:rsidRPr="003A796B">
        <w:rPr>
          <w:rFonts w:ascii="Times New Roman" w:hAnsi="Times New Roman" w:cs="Times New Roman"/>
        </w:rPr>
        <w:t xml:space="preserve"> Cleanthes might mean this as pragmatic rather than an epistemological principle, but even so, he would indicate a willingness to set aside the epistemologically problematic implications it brings, which is a departure from Hume’s stated position in EHU 8.26 and T 2.3.2.3. The same can be said of Hume’s own rejection of superstition on the basis of its dangerousness in T 1.4.7.13.</w:t>
      </w:r>
    </w:p>
  </w:endnote>
  <w:endnote w:id="43">
    <w:p w:rsidR="00011B8A" w:rsidRPr="003A796B" w:rsidRDefault="00011B8A" w:rsidP="003A796B">
      <w:pPr>
        <w:pStyle w:val="EndnoteText"/>
        <w:spacing w:before="60"/>
        <w:jc w:val="both"/>
        <w:rPr>
          <w:rFonts w:ascii="Times New Roman" w:hAnsi="Times New Roman" w:cs="Times New Roman"/>
          <w:lang w:val="en-US"/>
        </w:rPr>
      </w:pPr>
      <w:r w:rsidRPr="003A796B">
        <w:rPr>
          <w:rStyle w:val="EndnoteReference"/>
          <w:rFonts w:ascii="Times New Roman" w:hAnsi="Times New Roman" w:cs="Times New Roman"/>
        </w:rPr>
        <w:endnoteRef/>
      </w:r>
      <w:r w:rsidRPr="003A796B">
        <w:rPr>
          <w:rFonts w:ascii="Times New Roman" w:hAnsi="Times New Roman" w:cs="Times New Roman"/>
        </w:rPr>
        <w:t xml:space="preserve"> </w:t>
      </w:r>
      <w:r w:rsidRPr="003A796B">
        <w:rPr>
          <w:rFonts w:ascii="Times New Roman" w:hAnsi="Times New Roman" w:cs="Times New Roman"/>
          <w:lang w:val="en-US"/>
        </w:rPr>
        <w:t xml:space="preserve">One might maintain, as </w:t>
      </w:r>
      <w:r w:rsidRPr="003A796B">
        <w:rPr>
          <w:rFonts w:ascii="Times New Roman" w:hAnsi="Times New Roman" w:cs="Times New Roman"/>
          <w:noProof/>
          <w:lang w:val="en-US"/>
        </w:rPr>
        <w:t>Garrett, "Hume's 'True Religion'"</w:t>
      </w:r>
      <w:r>
        <w:rPr>
          <w:rFonts w:ascii="Times New Roman" w:hAnsi="Times New Roman" w:cs="Times New Roman"/>
          <w:noProof/>
          <w:lang w:val="en-US"/>
        </w:rPr>
        <w:t>,</w:t>
      </w:r>
      <w:r w:rsidRPr="003A796B">
        <w:rPr>
          <w:rFonts w:ascii="Times New Roman" w:hAnsi="Times New Roman" w:cs="Times New Roman"/>
          <w:lang w:val="en-US"/>
        </w:rPr>
        <w:t xml:space="preserve"> and</w:t>
      </w:r>
      <w:r>
        <w:rPr>
          <w:rFonts w:ascii="Times New Roman" w:hAnsi="Times New Roman" w:cs="Times New Roman"/>
          <w:lang w:val="en-US"/>
        </w:rPr>
        <w:t xml:space="preserve"> Garrett,</w:t>
      </w:r>
      <w:r w:rsidRPr="003A796B">
        <w:rPr>
          <w:rFonts w:ascii="Times New Roman" w:hAnsi="Times New Roman" w:cs="Times New Roman"/>
          <w:lang w:val="en-US"/>
        </w:rPr>
        <w:t xml:space="preserve"> </w:t>
      </w:r>
      <w:r w:rsidRPr="003A796B">
        <w:rPr>
          <w:rFonts w:ascii="Times New Roman" w:hAnsi="Times New Roman" w:cs="Times New Roman"/>
          <w:i/>
          <w:noProof/>
          <w:lang w:val="en-US"/>
        </w:rPr>
        <w:t>Hume</w:t>
      </w:r>
      <w:r w:rsidRPr="003A796B">
        <w:rPr>
          <w:rFonts w:ascii="Times New Roman" w:hAnsi="Times New Roman" w:cs="Times New Roman"/>
          <w:noProof/>
          <w:lang w:val="en-US"/>
        </w:rPr>
        <w:t>, 301</w:t>
      </w:r>
      <w:r w:rsidRPr="003A796B">
        <w:rPr>
          <w:rFonts w:ascii="Times New Roman" w:hAnsi="Times New Roman" w:cs="Times New Roman"/>
          <w:lang w:val="en-US"/>
        </w:rPr>
        <w:t xml:space="preserve"> suggest, that ‘true religion’ here refers to religious doctrines that are in fact true (rather than for instance religious doctrines that are popularly </w:t>
      </w:r>
      <w:r w:rsidRPr="003A796B">
        <w:rPr>
          <w:rFonts w:ascii="Times New Roman" w:hAnsi="Times New Roman" w:cs="Times New Roman"/>
          <w:i/>
          <w:lang w:val="en-US"/>
        </w:rPr>
        <w:t>taken</w:t>
      </w:r>
      <w:r w:rsidRPr="003A796B">
        <w:rPr>
          <w:rFonts w:ascii="Times New Roman" w:hAnsi="Times New Roman" w:cs="Times New Roman"/>
          <w:lang w:val="en-US"/>
        </w:rPr>
        <w:t xml:space="preserve"> to be true—c.f. </w:t>
      </w:r>
      <w:r w:rsidRPr="003A796B">
        <w:rPr>
          <w:rFonts w:ascii="Times New Roman" w:hAnsi="Times New Roman" w:cs="Times New Roman"/>
          <w:i/>
          <w:noProof/>
          <w:lang w:val="en-US"/>
        </w:rPr>
        <w:t>Hume</w:t>
      </w:r>
      <w:r w:rsidRPr="003A796B">
        <w:rPr>
          <w:rFonts w:ascii="Times New Roman" w:hAnsi="Times New Roman" w:cs="Times New Roman"/>
          <w:noProof/>
          <w:lang w:val="en-US"/>
        </w:rPr>
        <w:t>,</w:t>
      </w:r>
      <w:r w:rsidRPr="003A796B">
        <w:rPr>
          <w:rFonts w:ascii="Times New Roman" w:hAnsi="Times New Roman" w:cs="Times New Roman"/>
          <w:i/>
          <w:noProof/>
          <w:lang w:val="en-US"/>
        </w:rPr>
        <w:t xml:space="preserve"> </w:t>
      </w:r>
      <w:r w:rsidRPr="003A796B">
        <w:rPr>
          <w:rFonts w:ascii="Times New Roman" w:hAnsi="Times New Roman" w:cs="Times New Roman"/>
          <w:noProof/>
          <w:lang w:val="en-US"/>
        </w:rPr>
        <w:t>297</w:t>
      </w:r>
      <w:r w:rsidRPr="003A796B">
        <w:rPr>
          <w:rFonts w:ascii="Times New Roman" w:hAnsi="Times New Roman" w:cs="Times New Roman"/>
          <w:lang w:val="en-US"/>
        </w:rPr>
        <w:t xml:space="preserve">). If this is the case, then the fact that a set of principles confirms true doctrines can be considered an epistemic mark in their </w:t>
      </w:r>
      <w:proofErr w:type="spellStart"/>
      <w:r w:rsidRPr="003A796B">
        <w:rPr>
          <w:rFonts w:ascii="Times New Roman" w:hAnsi="Times New Roman" w:cs="Times New Roman"/>
          <w:lang w:val="en-US"/>
        </w:rPr>
        <w:t>favour</w:t>
      </w:r>
      <w:proofErr w:type="spellEnd"/>
      <w:r w:rsidRPr="003A796B">
        <w:rPr>
          <w:rFonts w:ascii="Times New Roman" w:hAnsi="Times New Roman" w:cs="Times New Roman"/>
          <w:lang w:val="en-US"/>
        </w:rPr>
        <w:t>. Of course, this would be question-begging to opponents who will deny that these religious doctrines are true in the first place.</w:t>
      </w:r>
    </w:p>
  </w:endnote>
  <w:endnote w:id="44">
    <w:p w:rsidR="00011B8A" w:rsidRPr="003A796B" w:rsidRDefault="00011B8A" w:rsidP="003A796B">
      <w:pPr>
        <w:pStyle w:val="EndnoteText"/>
        <w:spacing w:before="60"/>
        <w:jc w:val="both"/>
        <w:rPr>
          <w:rFonts w:ascii="Times New Roman" w:hAnsi="Times New Roman" w:cs="Times New Roman"/>
        </w:rPr>
      </w:pPr>
      <w:r w:rsidRPr="003A796B">
        <w:rPr>
          <w:rStyle w:val="EndnoteReference"/>
          <w:rFonts w:ascii="Times New Roman" w:hAnsi="Times New Roman" w:cs="Times New Roman"/>
        </w:rPr>
        <w:endnoteRef/>
      </w:r>
      <w:r w:rsidRPr="003A796B">
        <w:rPr>
          <w:rFonts w:ascii="Times New Roman" w:hAnsi="Times New Roman" w:cs="Times New Roman"/>
        </w:rPr>
        <w:t xml:space="preserve"> Similar remarks might be made about Philo’s Reversal.</w:t>
      </w:r>
    </w:p>
  </w:endnote>
  <w:endnote w:id="45">
    <w:p w:rsidR="00011B8A" w:rsidRPr="003A796B" w:rsidRDefault="00011B8A" w:rsidP="003A796B">
      <w:pPr>
        <w:pStyle w:val="EndnoteText"/>
        <w:spacing w:before="60"/>
        <w:jc w:val="both"/>
        <w:rPr>
          <w:rFonts w:ascii="Times New Roman" w:hAnsi="Times New Roman" w:cs="Times New Roman"/>
          <w:lang w:val="en-US"/>
        </w:rPr>
      </w:pPr>
      <w:r w:rsidRPr="003A796B">
        <w:rPr>
          <w:rStyle w:val="EndnoteReference"/>
          <w:rFonts w:ascii="Times New Roman" w:hAnsi="Times New Roman" w:cs="Times New Roman"/>
        </w:rPr>
        <w:endnoteRef/>
      </w:r>
      <w:r w:rsidRPr="003A796B">
        <w:rPr>
          <w:rFonts w:ascii="Times New Roman" w:hAnsi="Times New Roman" w:cs="Times New Roman"/>
        </w:rPr>
        <w:t xml:space="preserve"> </w:t>
      </w:r>
      <w:r w:rsidRPr="003A796B">
        <w:rPr>
          <w:rFonts w:ascii="Times New Roman" w:hAnsi="Times New Roman" w:cs="Times New Roman"/>
          <w:noProof/>
        </w:rPr>
        <w:t>Davidović, 120</w:t>
      </w:r>
      <w:r w:rsidRPr="003A796B">
        <w:rPr>
          <w:rFonts w:ascii="Times New Roman" w:hAnsi="Times New Roman" w:cs="Times New Roman"/>
        </w:rPr>
        <w:t>.</w:t>
      </w:r>
    </w:p>
  </w:endnote>
  <w:endnote w:id="46">
    <w:p w:rsidR="00011B8A" w:rsidRPr="003A796B" w:rsidRDefault="00011B8A" w:rsidP="003A796B">
      <w:pPr>
        <w:pStyle w:val="EndnoteText"/>
        <w:spacing w:before="60"/>
        <w:jc w:val="both"/>
        <w:rPr>
          <w:rFonts w:ascii="Times New Roman" w:hAnsi="Times New Roman" w:cs="Times New Roman"/>
        </w:rPr>
      </w:pPr>
      <w:r w:rsidRPr="003A796B">
        <w:rPr>
          <w:rStyle w:val="EndnoteReference"/>
          <w:rFonts w:ascii="Times New Roman" w:hAnsi="Times New Roman" w:cs="Times New Roman"/>
        </w:rPr>
        <w:endnoteRef/>
      </w:r>
      <w:r w:rsidRPr="003A796B">
        <w:rPr>
          <w:rFonts w:ascii="Times New Roman" w:hAnsi="Times New Roman" w:cs="Times New Roman"/>
        </w:rPr>
        <w:t xml:space="preserve"> Indeed, Hume’s nephew, who ultimately oversaw the </w:t>
      </w:r>
      <w:r w:rsidRPr="003A796B">
        <w:rPr>
          <w:rFonts w:ascii="Times New Roman" w:hAnsi="Times New Roman" w:cs="Times New Roman"/>
          <w:i/>
        </w:rPr>
        <w:t>Dialogues</w:t>
      </w:r>
      <w:r w:rsidRPr="003A796B">
        <w:rPr>
          <w:rFonts w:ascii="Times New Roman" w:hAnsi="Times New Roman" w:cs="Times New Roman"/>
        </w:rPr>
        <w:t>’ publication, seems not to have escaped censure</w:t>
      </w:r>
      <w:r>
        <w:rPr>
          <w:rFonts w:ascii="Times New Roman" w:hAnsi="Times New Roman" w:cs="Times New Roman"/>
        </w:rPr>
        <w:t>;</w:t>
      </w:r>
      <w:r w:rsidRPr="003A796B">
        <w:rPr>
          <w:rFonts w:ascii="Times New Roman" w:hAnsi="Times New Roman" w:cs="Times New Roman"/>
        </w:rPr>
        <w:t xml:space="preserve"> Smith himself likely declined to do so due to worries about the controversy this would bring to his own person</w:t>
      </w:r>
      <w:r>
        <w:rPr>
          <w:rFonts w:ascii="Times New Roman" w:hAnsi="Times New Roman" w:cs="Times New Roman"/>
        </w:rPr>
        <w:t>. See</w:t>
      </w:r>
      <w:r w:rsidRPr="003A796B">
        <w:rPr>
          <w:rFonts w:ascii="Times New Roman" w:hAnsi="Times New Roman" w:cs="Times New Roman"/>
        </w:rPr>
        <w:t xml:space="preserve"> </w:t>
      </w:r>
      <w:r w:rsidRPr="003A796B">
        <w:rPr>
          <w:rFonts w:ascii="Times New Roman" w:hAnsi="Times New Roman" w:cs="Times New Roman"/>
          <w:noProof/>
        </w:rPr>
        <w:t xml:space="preserve">Dennis Rasmussen, </w:t>
      </w:r>
      <w:r w:rsidRPr="003A796B">
        <w:rPr>
          <w:rFonts w:ascii="Times New Roman" w:hAnsi="Times New Roman" w:cs="Times New Roman"/>
          <w:i/>
          <w:noProof/>
        </w:rPr>
        <w:t>The Infidel and the Professor: David Hume, Adam Smith, and the Friendship That Shaped Modern Thought</w:t>
      </w:r>
      <w:r w:rsidRPr="003A796B">
        <w:rPr>
          <w:rFonts w:ascii="Times New Roman" w:hAnsi="Times New Roman" w:cs="Times New Roman"/>
          <w:noProof/>
        </w:rPr>
        <w:t xml:space="preserve"> (Princeton: Princeton University Press, 2017), 194</w:t>
      </w:r>
      <w:r>
        <w:rPr>
          <w:rFonts w:ascii="Times New Roman" w:hAnsi="Times New Roman" w:cs="Times New Roman"/>
        </w:rPr>
        <w:t>–</w:t>
      </w:r>
      <w:r w:rsidRPr="003A796B">
        <w:rPr>
          <w:rFonts w:ascii="Times New Roman" w:hAnsi="Times New Roman" w:cs="Times New Roman"/>
          <w:noProof/>
        </w:rPr>
        <w:t>196</w:t>
      </w:r>
      <w:r w:rsidRPr="003A796B">
        <w:rPr>
          <w:rFonts w:ascii="Times New Roman" w:hAnsi="Times New Roman" w:cs="Times New Roman"/>
        </w:rPr>
        <w:t xml:space="preserve">. Thus, although it is true that Hume would not have feared for any consequences for himself, as </w:t>
      </w:r>
      <w:r w:rsidRPr="003A796B">
        <w:rPr>
          <w:rFonts w:ascii="Times New Roman" w:hAnsi="Times New Roman" w:cs="Times New Roman"/>
          <w:noProof/>
        </w:rPr>
        <w:t>Willis, 116</w:t>
      </w:r>
      <w:r w:rsidRPr="003A796B">
        <w:rPr>
          <w:rFonts w:ascii="Times New Roman" w:hAnsi="Times New Roman" w:cs="Times New Roman"/>
        </w:rPr>
        <w:t xml:space="preserve"> notes, there might nevertheless have been strong reasons for Hume to exercise prudence in this regard.</w:t>
      </w:r>
    </w:p>
    <w:p w:rsidR="00011B8A" w:rsidRPr="003A796B" w:rsidRDefault="00011B8A" w:rsidP="003A796B">
      <w:pPr>
        <w:pStyle w:val="EndnoteText"/>
        <w:spacing w:before="60"/>
        <w:ind w:firstLine="720"/>
        <w:jc w:val="both"/>
        <w:rPr>
          <w:rFonts w:ascii="Times New Roman" w:hAnsi="Times New Roman" w:cs="Times New Roman"/>
        </w:rPr>
      </w:pPr>
      <w:r w:rsidRPr="003A796B">
        <w:rPr>
          <w:rFonts w:ascii="Times New Roman" w:hAnsi="Times New Roman" w:cs="Times New Roman"/>
        </w:rPr>
        <w:t>Willis</w:t>
      </w:r>
      <w:r>
        <w:rPr>
          <w:rFonts w:ascii="Times New Roman" w:hAnsi="Times New Roman" w:cs="Times New Roman"/>
        </w:rPr>
        <w:t>, 116</w:t>
      </w:r>
      <w:r w:rsidRPr="003A796B">
        <w:rPr>
          <w:rFonts w:ascii="Times New Roman" w:hAnsi="Times New Roman" w:cs="Times New Roman"/>
        </w:rPr>
        <w:t xml:space="preserve"> also argues that the claims in the </w:t>
      </w:r>
      <w:r w:rsidRPr="003A796B">
        <w:rPr>
          <w:rFonts w:ascii="Times New Roman" w:hAnsi="Times New Roman" w:cs="Times New Roman"/>
          <w:i/>
          <w:iCs/>
        </w:rPr>
        <w:t>Dialogues</w:t>
      </w:r>
      <w:r w:rsidRPr="003A796B">
        <w:rPr>
          <w:rFonts w:ascii="Times New Roman" w:hAnsi="Times New Roman" w:cs="Times New Roman"/>
        </w:rPr>
        <w:t xml:space="preserve"> were less controversial than some in Hume’s earlier writing, citing this as further reason as to why Hume would not have felt th</w:t>
      </w:r>
      <w:r>
        <w:rPr>
          <w:rFonts w:ascii="Times New Roman" w:hAnsi="Times New Roman" w:cs="Times New Roman"/>
        </w:rPr>
        <w:t>e need to camouflage his views</w:t>
      </w:r>
      <w:r w:rsidRPr="003A796B">
        <w:rPr>
          <w:rFonts w:ascii="Times New Roman" w:hAnsi="Times New Roman" w:cs="Times New Roman"/>
        </w:rPr>
        <w:t xml:space="preserve">. But, as mentioned above, Hume certainly felt the </w:t>
      </w:r>
      <w:r w:rsidRPr="003A796B">
        <w:rPr>
          <w:rFonts w:ascii="Times New Roman" w:hAnsi="Times New Roman" w:cs="Times New Roman"/>
          <w:i/>
          <w:iCs/>
        </w:rPr>
        <w:t>Dialogues</w:t>
      </w:r>
      <w:r w:rsidRPr="003A796B">
        <w:rPr>
          <w:rFonts w:ascii="Times New Roman" w:hAnsi="Times New Roman" w:cs="Times New Roman"/>
        </w:rPr>
        <w:t xml:space="preserve"> were sufficiently inflammatory as presented that he put off its publication for two and a half decades, until after his death; see </w:t>
      </w:r>
      <w:r w:rsidRPr="003A796B">
        <w:rPr>
          <w:rFonts w:ascii="Times New Roman" w:hAnsi="Times New Roman" w:cs="Times New Roman"/>
          <w:noProof/>
        </w:rPr>
        <w:t>Rasmussen, 197</w:t>
      </w:r>
      <w:r w:rsidRPr="003A796B">
        <w:rPr>
          <w:rFonts w:ascii="Times New Roman" w:hAnsi="Times New Roman" w:cs="Times New Roman"/>
        </w:rPr>
        <w:t xml:space="preserve">. Indeed he explicitly recognises the controversy of this work in a letter to </w:t>
      </w:r>
      <w:proofErr w:type="spellStart"/>
      <w:r w:rsidRPr="003A796B">
        <w:rPr>
          <w:rFonts w:ascii="Times New Roman" w:hAnsi="Times New Roman" w:cs="Times New Roman"/>
        </w:rPr>
        <w:t>Strahan</w:t>
      </w:r>
      <w:proofErr w:type="spellEnd"/>
      <w:r w:rsidRPr="003A796B">
        <w:rPr>
          <w:rFonts w:ascii="Times New Roman" w:hAnsi="Times New Roman" w:cs="Times New Roman"/>
        </w:rPr>
        <w:t xml:space="preserve">, noting that he refrains from publishing the </w:t>
      </w:r>
      <w:r w:rsidRPr="003A796B">
        <w:rPr>
          <w:rFonts w:ascii="Times New Roman" w:hAnsi="Times New Roman" w:cs="Times New Roman"/>
          <w:i/>
        </w:rPr>
        <w:t>Dialogues</w:t>
      </w:r>
      <w:r w:rsidR="00DA64FA">
        <w:rPr>
          <w:rFonts w:ascii="Times New Roman" w:hAnsi="Times New Roman" w:cs="Times New Roman"/>
        </w:rPr>
        <w:t xml:space="preserve"> due to his desire “</w:t>
      </w:r>
      <w:r w:rsidRPr="003A796B">
        <w:rPr>
          <w:rFonts w:ascii="Times New Roman" w:hAnsi="Times New Roman" w:cs="Times New Roman"/>
        </w:rPr>
        <w:t>to live quietly, a</w:t>
      </w:r>
      <w:r w:rsidR="00DA64FA">
        <w:rPr>
          <w:rFonts w:ascii="Times New Roman" w:hAnsi="Times New Roman" w:cs="Times New Roman"/>
        </w:rPr>
        <w:t xml:space="preserve">nd </w:t>
      </w:r>
      <w:r w:rsidR="00553230">
        <w:rPr>
          <w:rFonts w:ascii="Times New Roman" w:hAnsi="Times New Roman" w:cs="Times New Roman"/>
        </w:rPr>
        <w:t>keep</w:t>
      </w:r>
      <w:r w:rsidR="00DA64FA">
        <w:rPr>
          <w:rFonts w:ascii="Times New Roman" w:hAnsi="Times New Roman" w:cs="Times New Roman"/>
        </w:rPr>
        <w:t xml:space="preserve"> remote from all Clamour”</w:t>
      </w:r>
      <w:r w:rsidRPr="003A796B">
        <w:rPr>
          <w:rFonts w:ascii="Times New Roman" w:hAnsi="Times New Roman" w:cs="Times New Roman"/>
        </w:rPr>
        <w:t xml:space="preserve"> (HL ii.323). If his actual views were even more extreme than straightforwardly set out in this work, as I suggest, he would certainly be sufficiently concerned to obscure them.</w:t>
      </w:r>
    </w:p>
  </w:endnote>
  <w:endnote w:id="47">
    <w:p w:rsidR="00011B8A" w:rsidRPr="003A796B" w:rsidRDefault="00011B8A" w:rsidP="003A796B">
      <w:pPr>
        <w:pStyle w:val="EndnoteText"/>
        <w:spacing w:before="60"/>
        <w:jc w:val="both"/>
        <w:rPr>
          <w:rFonts w:ascii="Times New Roman" w:hAnsi="Times New Roman" w:cs="Times New Roman"/>
          <w:lang w:val="en-US"/>
        </w:rPr>
      </w:pPr>
      <w:r w:rsidRPr="003A796B">
        <w:rPr>
          <w:rStyle w:val="EndnoteReference"/>
          <w:rFonts w:ascii="Times New Roman" w:hAnsi="Times New Roman" w:cs="Times New Roman"/>
        </w:rPr>
        <w:endnoteRef/>
      </w:r>
      <w:r w:rsidRPr="003A796B">
        <w:rPr>
          <w:rFonts w:ascii="Times New Roman" w:hAnsi="Times New Roman" w:cs="Times New Roman"/>
        </w:rPr>
        <w:t xml:space="preserve"> </w:t>
      </w:r>
      <w:r w:rsidRPr="003A796B">
        <w:rPr>
          <w:rFonts w:ascii="Times New Roman" w:hAnsi="Times New Roman" w:cs="Times New Roman"/>
          <w:noProof/>
        </w:rPr>
        <w:t>Davidović, 123</w:t>
      </w:r>
      <w:r w:rsidRPr="003A796B">
        <w:rPr>
          <w:rFonts w:ascii="Times New Roman" w:hAnsi="Times New Roman" w:cs="Times New Roman"/>
        </w:rPr>
        <w:t xml:space="preserve"> points out that the wording of </w:t>
      </w:r>
      <w:proofErr w:type="spellStart"/>
      <w:r w:rsidRPr="003A796B">
        <w:rPr>
          <w:rFonts w:ascii="Times New Roman" w:hAnsi="Times New Roman" w:cs="Times New Roman"/>
        </w:rPr>
        <w:t>Pamphilus</w:t>
      </w:r>
      <w:proofErr w:type="spellEnd"/>
      <w:r w:rsidRPr="003A796B">
        <w:rPr>
          <w:rFonts w:ascii="Times New Roman" w:hAnsi="Times New Roman" w:cs="Times New Roman"/>
        </w:rPr>
        <w:t xml:space="preserve">’ declaration closely </w:t>
      </w:r>
      <w:r>
        <w:rPr>
          <w:rFonts w:ascii="Times New Roman" w:hAnsi="Times New Roman" w:cs="Times New Roman"/>
        </w:rPr>
        <w:t>mirrors</w:t>
      </w:r>
      <w:r w:rsidRPr="003A796B">
        <w:rPr>
          <w:rFonts w:ascii="Times New Roman" w:hAnsi="Times New Roman" w:cs="Times New Roman"/>
        </w:rPr>
        <w:t xml:space="preserve"> Velleius’ declaration of the Stoic </w:t>
      </w:r>
      <w:proofErr w:type="spellStart"/>
      <w:r w:rsidRPr="003A796B">
        <w:rPr>
          <w:rFonts w:ascii="Times New Roman" w:hAnsi="Times New Roman" w:cs="Times New Roman"/>
        </w:rPr>
        <w:t>Balbus</w:t>
      </w:r>
      <w:proofErr w:type="spellEnd"/>
      <w:r w:rsidRPr="003A796B">
        <w:rPr>
          <w:rFonts w:ascii="Times New Roman" w:hAnsi="Times New Roman" w:cs="Times New Roman"/>
        </w:rPr>
        <w:t xml:space="preserve"> as the winner of the debate at the close of Cicero’s </w:t>
      </w:r>
      <w:r w:rsidRPr="003A796B">
        <w:rPr>
          <w:rFonts w:ascii="Times New Roman" w:hAnsi="Times New Roman" w:cs="Times New Roman"/>
          <w:i/>
        </w:rPr>
        <w:t xml:space="preserve">De Natura </w:t>
      </w:r>
      <w:proofErr w:type="spellStart"/>
      <w:r w:rsidRPr="003A796B">
        <w:rPr>
          <w:rFonts w:ascii="Times New Roman" w:hAnsi="Times New Roman" w:cs="Times New Roman"/>
          <w:i/>
        </w:rPr>
        <w:t>Deorum</w:t>
      </w:r>
      <w:proofErr w:type="spellEnd"/>
      <w:r w:rsidRPr="003A796B">
        <w:rPr>
          <w:rFonts w:ascii="Times New Roman" w:hAnsi="Times New Roman" w:cs="Times New Roman"/>
        </w:rPr>
        <w:t xml:space="preserve">, with the Academic </w:t>
      </w:r>
      <w:proofErr w:type="spellStart"/>
      <w:r w:rsidRPr="003A796B">
        <w:rPr>
          <w:rFonts w:ascii="Times New Roman" w:hAnsi="Times New Roman" w:cs="Times New Roman"/>
        </w:rPr>
        <w:t>Skeptic</w:t>
      </w:r>
      <w:proofErr w:type="spellEnd"/>
      <w:r w:rsidRPr="003A796B">
        <w:rPr>
          <w:rFonts w:ascii="Times New Roman" w:hAnsi="Times New Roman" w:cs="Times New Roman"/>
        </w:rPr>
        <w:t xml:space="preserve"> Cotta taking second place. This declaration is often read as a piece of transparent misdirection on Cicero’s part, which </w:t>
      </w:r>
      <w:r>
        <w:rPr>
          <w:rFonts w:ascii="Times New Roman" w:hAnsi="Times New Roman" w:cs="Times New Roman"/>
        </w:rPr>
        <w:t xml:space="preserve">offers </w:t>
      </w:r>
      <w:r w:rsidRPr="003A796B">
        <w:rPr>
          <w:rFonts w:ascii="Times New Roman" w:hAnsi="Times New Roman" w:cs="Times New Roman"/>
        </w:rPr>
        <w:t xml:space="preserve">further support for reading </w:t>
      </w:r>
      <w:proofErr w:type="spellStart"/>
      <w:r w:rsidRPr="003A796B">
        <w:rPr>
          <w:rFonts w:ascii="Times New Roman" w:hAnsi="Times New Roman" w:cs="Times New Roman"/>
        </w:rPr>
        <w:t>Pamphillus</w:t>
      </w:r>
      <w:proofErr w:type="spellEnd"/>
      <w:r w:rsidRPr="003A796B">
        <w:rPr>
          <w:rFonts w:ascii="Times New Roman" w:hAnsi="Times New Roman" w:cs="Times New Roman"/>
        </w:rPr>
        <w:t>’ declaration in a similar way.</w:t>
      </w:r>
    </w:p>
  </w:endnote>
  <w:endnote w:id="48">
    <w:p w:rsidR="00011B8A" w:rsidRPr="003A796B" w:rsidRDefault="00011B8A" w:rsidP="003A796B">
      <w:pPr>
        <w:pStyle w:val="EndnoteText"/>
        <w:spacing w:before="60"/>
        <w:jc w:val="both"/>
        <w:rPr>
          <w:rFonts w:ascii="Times New Roman" w:hAnsi="Times New Roman" w:cs="Times New Roman"/>
        </w:rPr>
      </w:pPr>
      <w:r w:rsidRPr="003A796B">
        <w:rPr>
          <w:rStyle w:val="EndnoteReference"/>
          <w:rFonts w:ascii="Times New Roman" w:hAnsi="Times New Roman" w:cs="Times New Roman"/>
        </w:rPr>
        <w:endnoteRef/>
      </w:r>
      <w:r w:rsidR="00DA64FA">
        <w:rPr>
          <w:rFonts w:ascii="Times New Roman" w:hAnsi="Times New Roman" w:cs="Times New Roman"/>
        </w:rPr>
        <w:t xml:space="preserve"> If one takes Hume’s use of “</w:t>
      </w:r>
      <w:r w:rsidRPr="003A796B">
        <w:rPr>
          <w:rFonts w:ascii="Times New Roman" w:hAnsi="Times New Roman" w:cs="Times New Roman"/>
        </w:rPr>
        <w:t>embarrassed</w:t>
      </w:r>
      <w:r w:rsidR="00DA64FA">
        <w:rPr>
          <w:rFonts w:ascii="Times New Roman" w:hAnsi="Times New Roman" w:cs="Times New Roman"/>
        </w:rPr>
        <w:t>”</w:t>
      </w:r>
      <w:r w:rsidRPr="003A796B">
        <w:rPr>
          <w:rFonts w:ascii="Times New Roman" w:hAnsi="Times New Roman" w:cs="Times New Roman"/>
        </w:rPr>
        <w:t xml:space="preserve"> in its more modern sense, my account nevertheless has the resources to provide an interesting reading of this embarrassment: we might take Philo’s embarrassment to represent Hume’s own. Hume recognises that he cannot dismiss Cleanthes’ point without dismissing his own former epistemology as defended in the </w:t>
      </w:r>
      <w:r w:rsidRPr="00ED0226">
        <w:rPr>
          <w:rFonts w:ascii="Times New Roman" w:hAnsi="Times New Roman" w:cs="Times New Roman"/>
          <w:i/>
        </w:rPr>
        <w:t>Treatise</w:t>
      </w:r>
      <w:r w:rsidRPr="003A796B">
        <w:rPr>
          <w:rFonts w:ascii="Times New Roman" w:hAnsi="Times New Roman" w:cs="Times New Roman"/>
        </w:rPr>
        <w:t>. Perhaps Hume might have felt shame at having previously defended a problematic epistemology, and subtly alludes to this embarrassment via Philo.</w:t>
      </w:r>
    </w:p>
  </w:endnote>
  <w:endnote w:id="49">
    <w:p w:rsidR="00011B8A" w:rsidRPr="003A796B" w:rsidRDefault="00011B8A" w:rsidP="003A796B">
      <w:pPr>
        <w:pStyle w:val="EndnoteText"/>
        <w:spacing w:before="60"/>
        <w:jc w:val="both"/>
        <w:rPr>
          <w:rFonts w:ascii="Times New Roman" w:hAnsi="Times New Roman" w:cs="Times New Roman"/>
          <w:lang w:val="en-US"/>
        </w:rPr>
      </w:pPr>
      <w:r w:rsidRPr="003A796B">
        <w:rPr>
          <w:rStyle w:val="EndnoteReference"/>
          <w:rFonts w:ascii="Times New Roman" w:hAnsi="Times New Roman" w:cs="Times New Roman"/>
        </w:rPr>
        <w:endnoteRef/>
      </w:r>
      <w:r w:rsidRPr="003A796B">
        <w:rPr>
          <w:rFonts w:ascii="Times New Roman" w:hAnsi="Times New Roman" w:cs="Times New Roman"/>
        </w:rPr>
        <w:t xml:space="preserve"> My </w:t>
      </w:r>
      <w:r w:rsidRPr="003A796B">
        <w:rPr>
          <w:rFonts w:ascii="Times New Roman" w:hAnsi="Times New Roman" w:cs="Times New Roman"/>
          <w:noProof/>
        </w:rPr>
        <w:t xml:space="preserve">Qu, </w:t>
      </w:r>
      <w:r w:rsidRPr="003A796B">
        <w:rPr>
          <w:rFonts w:ascii="Times New Roman" w:hAnsi="Times New Roman" w:cs="Times New Roman"/>
          <w:i/>
          <w:noProof/>
        </w:rPr>
        <w:t>Hume's Epistemological Evolution</w:t>
      </w:r>
      <w:r w:rsidRPr="003A796B">
        <w:rPr>
          <w:rFonts w:ascii="Times New Roman" w:hAnsi="Times New Roman" w:cs="Times New Roman"/>
        </w:rPr>
        <w:t xml:space="preserve"> makes the case that the epistemology of the </w:t>
      </w:r>
      <w:r w:rsidRPr="003A796B">
        <w:rPr>
          <w:rFonts w:ascii="Times New Roman" w:hAnsi="Times New Roman" w:cs="Times New Roman"/>
          <w:i/>
          <w:iCs/>
        </w:rPr>
        <w:t>Treatise</w:t>
      </w:r>
      <w:r w:rsidRPr="003A796B">
        <w:rPr>
          <w:rFonts w:ascii="Times New Roman" w:hAnsi="Times New Roman" w:cs="Times New Roman"/>
        </w:rPr>
        <w:t xml:space="preserve"> is ultimately problematic, and that Hume explicitly acknowledges its flaws in the first </w:t>
      </w:r>
      <w:r w:rsidRPr="003A796B">
        <w:rPr>
          <w:rFonts w:ascii="Times New Roman" w:hAnsi="Times New Roman" w:cs="Times New Roman"/>
          <w:i/>
        </w:rPr>
        <w:t>Enquiry</w:t>
      </w:r>
      <w:r w:rsidRPr="003A796B">
        <w:rPr>
          <w:rFonts w:ascii="Times New Roman" w:hAnsi="Times New Roman" w:cs="Times New Roman"/>
        </w:rPr>
        <w:t xml:space="preserve">. Thus, by reading the </w:t>
      </w:r>
      <w:r w:rsidRPr="003A796B">
        <w:rPr>
          <w:rFonts w:ascii="Times New Roman" w:hAnsi="Times New Roman" w:cs="Times New Roman"/>
          <w:i/>
        </w:rPr>
        <w:t>Dialogues</w:t>
      </w:r>
      <w:r w:rsidRPr="003A796B">
        <w:rPr>
          <w:rFonts w:ascii="Times New Roman" w:hAnsi="Times New Roman" w:cs="Times New Roman"/>
        </w:rPr>
        <w:t xml:space="preserve"> in the light of the first </w:t>
      </w:r>
      <w:r w:rsidRPr="003A796B">
        <w:rPr>
          <w:rFonts w:ascii="Times New Roman" w:hAnsi="Times New Roman" w:cs="Times New Roman"/>
          <w:i/>
        </w:rPr>
        <w:t>Enquiry</w:t>
      </w:r>
      <w:r w:rsidRPr="003A796B">
        <w:rPr>
          <w:rFonts w:ascii="Times New Roman" w:hAnsi="Times New Roman" w:cs="Times New Roman"/>
        </w:rPr>
        <w:t>, we have a substantial dismissal of Cleanthes’ brand of natural religion.</w:t>
      </w:r>
    </w:p>
  </w:endnote>
  <w:endnote w:id="50">
    <w:p w:rsidR="00011B8A" w:rsidRPr="003A796B" w:rsidRDefault="00011B8A" w:rsidP="003A796B">
      <w:pPr>
        <w:pStyle w:val="EndnoteText"/>
        <w:spacing w:before="60"/>
        <w:jc w:val="both"/>
        <w:rPr>
          <w:rFonts w:ascii="Times New Roman" w:hAnsi="Times New Roman" w:cs="Times New Roman"/>
          <w:lang w:val="en-US"/>
        </w:rPr>
      </w:pPr>
      <w:r w:rsidRPr="003A796B">
        <w:rPr>
          <w:rStyle w:val="EndnoteReference"/>
          <w:rFonts w:ascii="Times New Roman" w:hAnsi="Times New Roman" w:cs="Times New Roman"/>
        </w:rPr>
        <w:endnoteRef/>
      </w:r>
      <w:r w:rsidRPr="003A796B">
        <w:rPr>
          <w:rFonts w:ascii="Times New Roman" w:hAnsi="Times New Roman" w:cs="Times New Roman"/>
        </w:rPr>
        <w:t xml:space="preserve"> </w:t>
      </w:r>
      <w:r w:rsidRPr="003A796B">
        <w:rPr>
          <w:rFonts w:ascii="Times New Roman" w:hAnsi="Times New Roman" w:cs="Times New Roman"/>
          <w:lang w:val="en-US"/>
        </w:rPr>
        <w:t xml:space="preserve">For some further discussion of Philo’s Reversal, see </w:t>
      </w:r>
      <w:r w:rsidRPr="003A796B">
        <w:rPr>
          <w:rFonts w:ascii="Times New Roman" w:hAnsi="Times New Roman" w:cs="Times New Roman"/>
          <w:noProof/>
          <w:lang w:val="en-US"/>
        </w:rPr>
        <w:t xml:space="preserve">John Immerwahr, "Hume's Aesthetic Theism," </w:t>
      </w:r>
      <w:r w:rsidRPr="003A796B">
        <w:rPr>
          <w:rFonts w:ascii="Times New Roman" w:hAnsi="Times New Roman" w:cs="Times New Roman"/>
          <w:i/>
          <w:noProof/>
          <w:lang w:val="en-US"/>
        </w:rPr>
        <w:t>Hume Studies</w:t>
      </w:r>
      <w:r w:rsidRPr="003A796B">
        <w:rPr>
          <w:rFonts w:ascii="Times New Roman" w:hAnsi="Times New Roman" w:cs="Times New Roman"/>
          <w:noProof/>
          <w:lang w:val="en-US"/>
        </w:rPr>
        <w:t xml:space="preserve"> 22, no. 2 (1996)</w:t>
      </w:r>
      <w:r w:rsidRPr="003A796B">
        <w:rPr>
          <w:rFonts w:ascii="Times New Roman" w:hAnsi="Times New Roman" w:cs="Times New Roman"/>
          <w:noProof/>
        </w:rPr>
        <w:t>: 325–38</w:t>
      </w:r>
      <w:r>
        <w:rPr>
          <w:rFonts w:ascii="Times New Roman" w:hAnsi="Times New Roman" w:cs="Times New Roman"/>
          <w:noProof/>
        </w:rPr>
        <w:t>;</w:t>
      </w:r>
      <w:r w:rsidRPr="003A796B">
        <w:rPr>
          <w:rFonts w:ascii="Times New Roman" w:hAnsi="Times New Roman" w:cs="Times New Roman"/>
          <w:lang w:val="en-US"/>
        </w:rPr>
        <w:t xml:space="preserve"> </w:t>
      </w:r>
      <w:r w:rsidRPr="003A796B">
        <w:rPr>
          <w:rFonts w:ascii="Times New Roman" w:hAnsi="Times New Roman" w:cs="Times New Roman"/>
          <w:noProof/>
          <w:lang w:val="en-US"/>
        </w:rPr>
        <w:t xml:space="preserve">Terence Penelhum, </w:t>
      </w:r>
      <w:r w:rsidRPr="003A796B">
        <w:rPr>
          <w:rFonts w:ascii="Times New Roman" w:hAnsi="Times New Roman" w:cs="Times New Roman"/>
          <w:i/>
          <w:noProof/>
          <w:lang w:val="en-US"/>
        </w:rPr>
        <w:t>Themes in Hume: The Self, the Will, Religion</w:t>
      </w:r>
      <w:r w:rsidRPr="003A796B">
        <w:rPr>
          <w:rFonts w:ascii="Times New Roman" w:hAnsi="Times New Roman" w:cs="Times New Roman"/>
          <w:noProof/>
          <w:lang w:val="en-US"/>
        </w:rPr>
        <w:t xml:space="preserve"> (Oxford: Clarendon Press, 2000), 208–209</w:t>
      </w:r>
      <w:r w:rsidRPr="003A796B">
        <w:rPr>
          <w:rFonts w:ascii="Times New Roman" w:hAnsi="Times New Roman" w:cs="Times New Roman"/>
          <w:lang w:val="en-US"/>
        </w:rPr>
        <w:t xml:space="preserve">; </w:t>
      </w:r>
      <w:r w:rsidRPr="003A796B">
        <w:rPr>
          <w:rFonts w:ascii="Times New Roman" w:hAnsi="Times New Roman" w:cs="Times New Roman"/>
          <w:noProof/>
          <w:lang w:val="en-US"/>
        </w:rPr>
        <w:t>Foley;</w:t>
      </w:r>
      <w:r w:rsidRPr="003A796B">
        <w:rPr>
          <w:rFonts w:ascii="Times New Roman" w:hAnsi="Times New Roman" w:cs="Times New Roman"/>
          <w:lang w:val="en-US"/>
        </w:rPr>
        <w:t xml:space="preserve"> </w:t>
      </w:r>
      <w:r w:rsidRPr="003A796B">
        <w:rPr>
          <w:rFonts w:ascii="Times New Roman" w:hAnsi="Times New Roman" w:cs="Times New Roman"/>
          <w:noProof/>
          <w:lang w:val="en-US"/>
        </w:rPr>
        <w:t xml:space="preserve">Lorne Falkenstein, "Hume on "Genuine", "True", and "Rational" Religion," in </w:t>
      </w:r>
      <w:r w:rsidRPr="003A796B">
        <w:rPr>
          <w:rFonts w:ascii="Times New Roman" w:hAnsi="Times New Roman" w:cs="Times New Roman"/>
          <w:i/>
          <w:noProof/>
          <w:lang w:val="en-US"/>
        </w:rPr>
        <w:t>Eighteenth-Centruty Thought, Volume 4</w:t>
      </w:r>
      <w:r w:rsidRPr="003A796B">
        <w:rPr>
          <w:rFonts w:ascii="Times New Roman" w:hAnsi="Times New Roman" w:cs="Times New Roman"/>
          <w:noProof/>
          <w:lang w:val="en-US"/>
        </w:rPr>
        <w:t>, ed. James G. Buickerood (New York: AMS Press, 2009)</w:t>
      </w:r>
      <w:r w:rsidRPr="003A796B">
        <w:rPr>
          <w:rFonts w:ascii="Times New Roman" w:hAnsi="Times New Roman" w:cs="Times New Roman"/>
          <w:lang w:val="en-US"/>
        </w:rPr>
        <w:t>,</w:t>
      </w:r>
      <w:r w:rsidRPr="003A796B">
        <w:rPr>
          <w:rFonts w:ascii="Times New Roman" w:hAnsi="Times New Roman" w:cs="Times New Roman"/>
          <w:noProof/>
        </w:rPr>
        <w:t xml:space="preserve"> 171–201;</w:t>
      </w:r>
      <w:r w:rsidRPr="003A796B">
        <w:rPr>
          <w:rFonts w:ascii="Times New Roman" w:hAnsi="Times New Roman" w:cs="Times New Roman"/>
          <w:lang w:val="en-US"/>
        </w:rPr>
        <w:t xml:space="preserve"> </w:t>
      </w:r>
      <w:r w:rsidRPr="003A796B">
        <w:rPr>
          <w:rFonts w:ascii="Times New Roman" w:hAnsi="Times New Roman" w:cs="Times New Roman"/>
          <w:noProof/>
          <w:lang w:val="en-US"/>
        </w:rPr>
        <w:t>Penelhum, "Hume's Views on Religion";</w:t>
      </w:r>
      <w:r w:rsidRPr="003A796B">
        <w:rPr>
          <w:rFonts w:ascii="Times New Roman" w:hAnsi="Times New Roman" w:cs="Times New Roman"/>
          <w:lang w:val="en-US"/>
        </w:rPr>
        <w:t xml:space="preserve"> </w:t>
      </w:r>
      <w:r w:rsidRPr="003A796B">
        <w:rPr>
          <w:rFonts w:ascii="Times New Roman" w:hAnsi="Times New Roman" w:cs="Times New Roman"/>
          <w:noProof/>
          <w:lang w:val="en-US"/>
        </w:rPr>
        <w:t>Garrett, "Hume's 'True Religion'"</w:t>
      </w:r>
      <w:r w:rsidRPr="003A796B">
        <w:rPr>
          <w:rFonts w:ascii="Times New Roman" w:hAnsi="Times New Roman" w:cs="Times New Roman"/>
          <w:lang w:val="en-US"/>
        </w:rPr>
        <w:t xml:space="preserve">; </w:t>
      </w:r>
      <w:r w:rsidRPr="003A796B">
        <w:rPr>
          <w:rFonts w:ascii="Times New Roman" w:hAnsi="Times New Roman" w:cs="Times New Roman"/>
          <w:noProof/>
          <w:lang w:val="en-US"/>
        </w:rPr>
        <w:t xml:space="preserve">Willem Lemmens, "Hume's Atheistic Agenda: Philo's Confession in Dialogues, 12," </w:t>
      </w:r>
      <w:r w:rsidRPr="003A796B">
        <w:rPr>
          <w:rFonts w:ascii="Times New Roman" w:hAnsi="Times New Roman" w:cs="Times New Roman"/>
          <w:i/>
          <w:noProof/>
          <w:lang w:val="en-US"/>
        </w:rPr>
        <w:t>Bijdragen: Internation Journal in Philosophy and Theology</w:t>
      </w:r>
      <w:r w:rsidRPr="003A796B">
        <w:rPr>
          <w:rFonts w:ascii="Times New Roman" w:hAnsi="Times New Roman" w:cs="Times New Roman"/>
          <w:noProof/>
          <w:lang w:val="en-US"/>
        </w:rPr>
        <w:t xml:space="preserve"> 73, no. 3 (2012):</w:t>
      </w:r>
      <w:r w:rsidRPr="003A796B">
        <w:rPr>
          <w:rFonts w:ascii="Times New Roman" w:hAnsi="Times New Roman" w:cs="Times New Roman"/>
          <w:noProof/>
        </w:rPr>
        <w:t xml:space="preserve"> </w:t>
      </w:r>
      <w:r>
        <w:rPr>
          <w:rFonts w:ascii="Times New Roman" w:hAnsi="Times New Roman" w:cs="Times New Roman"/>
          <w:noProof/>
        </w:rPr>
        <w:t>281–</w:t>
      </w:r>
      <w:r w:rsidRPr="003A796B">
        <w:rPr>
          <w:rFonts w:ascii="Times New Roman" w:hAnsi="Times New Roman" w:cs="Times New Roman"/>
          <w:noProof/>
        </w:rPr>
        <w:t>303;</w:t>
      </w:r>
      <w:r w:rsidRPr="003A796B">
        <w:rPr>
          <w:rFonts w:ascii="Times New Roman" w:hAnsi="Times New Roman" w:cs="Times New Roman"/>
          <w:lang w:val="en-US"/>
        </w:rPr>
        <w:t xml:space="preserve"> </w:t>
      </w:r>
      <w:proofErr w:type="spellStart"/>
      <w:r w:rsidRPr="003A796B">
        <w:rPr>
          <w:rFonts w:ascii="Times New Roman" w:hAnsi="Times New Roman" w:cs="Times New Roman"/>
          <w:lang w:val="en-US"/>
        </w:rPr>
        <w:t>Lemmens</w:t>
      </w:r>
      <w:proofErr w:type="spellEnd"/>
      <w:r w:rsidRPr="003A796B">
        <w:rPr>
          <w:rFonts w:ascii="Times New Roman" w:hAnsi="Times New Roman" w:cs="Times New Roman"/>
          <w:lang w:val="en-US"/>
        </w:rPr>
        <w:t xml:space="preserve">, </w:t>
      </w:r>
      <w:r w:rsidRPr="003A796B">
        <w:rPr>
          <w:rFonts w:ascii="Times New Roman" w:hAnsi="Times New Roman" w:cs="Times New Roman"/>
          <w:noProof/>
          <w:lang w:val="en-US"/>
        </w:rPr>
        <w:t xml:space="preserve">"Penelhum Reading Hume's </w:t>
      </w:r>
      <w:r w:rsidRPr="003A796B">
        <w:rPr>
          <w:rFonts w:ascii="Times New Roman" w:hAnsi="Times New Roman" w:cs="Times New Roman"/>
          <w:i/>
          <w:noProof/>
          <w:lang w:val="en-US"/>
        </w:rPr>
        <w:t>Dialogues</w:t>
      </w:r>
      <w:r w:rsidRPr="003A796B">
        <w:rPr>
          <w:rFonts w:ascii="Times New Roman" w:hAnsi="Times New Roman" w:cs="Times New Roman"/>
          <w:noProof/>
          <w:lang w:val="en-US"/>
        </w:rPr>
        <w:t>";</w:t>
      </w:r>
      <w:r w:rsidRPr="003A796B">
        <w:rPr>
          <w:rFonts w:ascii="Times New Roman" w:hAnsi="Times New Roman" w:cs="Times New Roman"/>
          <w:lang w:val="en-US"/>
        </w:rPr>
        <w:t xml:space="preserve"> </w:t>
      </w:r>
      <w:r w:rsidRPr="003A796B">
        <w:rPr>
          <w:rFonts w:ascii="Times New Roman" w:hAnsi="Times New Roman" w:cs="Times New Roman"/>
          <w:noProof/>
          <w:lang w:val="en-US"/>
        </w:rPr>
        <w:t xml:space="preserve">Lorkowski; </w:t>
      </w:r>
      <w:r w:rsidRPr="003A796B">
        <w:rPr>
          <w:rFonts w:ascii="Times New Roman" w:hAnsi="Times New Roman" w:cs="Times New Roman"/>
          <w:lang w:val="en-US"/>
        </w:rPr>
        <w:t xml:space="preserve">and </w:t>
      </w:r>
      <w:r w:rsidRPr="003A796B">
        <w:rPr>
          <w:rFonts w:ascii="Times New Roman" w:hAnsi="Times New Roman" w:cs="Times New Roman"/>
          <w:noProof/>
          <w:lang w:val="en-US"/>
        </w:rPr>
        <w:t xml:space="preserve">James Tarrant, "Hume's Belief in God," </w:t>
      </w:r>
      <w:r w:rsidRPr="003A796B">
        <w:rPr>
          <w:rFonts w:ascii="Times New Roman" w:hAnsi="Times New Roman" w:cs="Times New Roman"/>
          <w:i/>
          <w:noProof/>
          <w:lang w:val="en-US"/>
        </w:rPr>
        <w:t>Philosophy</w:t>
      </w:r>
      <w:r w:rsidRPr="003A796B">
        <w:rPr>
          <w:rFonts w:ascii="Times New Roman" w:hAnsi="Times New Roman" w:cs="Times New Roman"/>
          <w:noProof/>
          <w:lang w:val="en-US"/>
        </w:rPr>
        <w:t xml:space="preserve"> 93 (2018):</w:t>
      </w:r>
      <w:r w:rsidRPr="003A796B">
        <w:rPr>
          <w:rFonts w:ascii="Times New Roman" w:hAnsi="Times New Roman" w:cs="Times New Roman"/>
          <w:noProof/>
        </w:rPr>
        <w:t xml:space="preserve"> 91–108</w:t>
      </w:r>
      <w:r w:rsidRPr="003A796B">
        <w:rPr>
          <w:rFonts w:ascii="Times New Roman" w:hAnsi="Times New Roman" w:cs="Times New Roman"/>
          <w:lang w:val="en-US"/>
        </w:rPr>
        <w:t>, among others.</w:t>
      </w:r>
    </w:p>
  </w:endnote>
  <w:endnote w:id="51">
    <w:p w:rsidR="00011B8A" w:rsidRPr="00974F2F" w:rsidRDefault="00011B8A" w:rsidP="003A796B">
      <w:pPr>
        <w:pStyle w:val="EndnoteText"/>
        <w:spacing w:before="60"/>
        <w:jc w:val="both"/>
        <w:rPr>
          <w:rFonts w:ascii="Times New Roman" w:hAnsi="Times New Roman" w:cs="Times New Roman"/>
          <w:lang w:val="en-US"/>
        </w:rPr>
      </w:pPr>
      <w:r w:rsidRPr="003A796B">
        <w:rPr>
          <w:rStyle w:val="EndnoteReference"/>
          <w:rFonts w:ascii="Times New Roman" w:hAnsi="Times New Roman" w:cs="Times New Roman"/>
        </w:rPr>
        <w:endnoteRef/>
      </w:r>
      <w:r w:rsidRPr="003A796B">
        <w:rPr>
          <w:rFonts w:ascii="Times New Roman" w:hAnsi="Times New Roman" w:cs="Times New Roman"/>
        </w:rPr>
        <w:t xml:space="preserve"> For very helpful comments, thanks are owed to Don Garrett, Daryl </w:t>
      </w:r>
      <w:proofErr w:type="spellStart"/>
      <w:r w:rsidRPr="003A796B">
        <w:rPr>
          <w:rFonts w:ascii="Times New Roman" w:hAnsi="Times New Roman" w:cs="Times New Roman"/>
        </w:rPr>
        <w:t>Ooi</w:t>
      </w:r>
      <w:proofErr w:type="spellEnd"/>
      <w:r w:rsidRPr="003A796B">
        <w:rPr>
          <w:rFonts w:ascii="Times New Roman" w:hAnsi="Times New Roman" w:cs="Times New Roman"/>
        </w:rPr>
        <w:t>, and a reading group at the National University of Singapore. I am also grateful to two anonymous referees for this journal for some excellent and detailed comments.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FS Did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56148"/>
      <w:docPartObj>
        <w:docPartGallery w:val="Page Numbers (Bottom of Page)"/>
        <w:docPartUnique/>
      </w:docPartObj>
    </w:sdtPr>
    <w:sdtEndPr>
      <w:rPr>
        <w:noProof/>
      </w:rPr>
    </w:sdtEndPr>
    <w:sdtContent>
      <w:p w:rsidR="00011B8A" w:rsidRDefault="00011B8A">
        <w:pPr>
          <w:pStyle w:val="Footer"/>
          <w:jc w:val="right"/>
        </w:pPr>
        <w:r>
          <w:fldChar w:fldCharType="begin"/>
        </w:r>
        <w:r>
          <w:instrText xml:space="preserve"> PAGE   \* MERGEFORMAT </w:instrText>
        </w:r>
        <w:r>
          <w:fldChar w:fldCharType="separate"/>
        </w:r>
        <w:r w:rsidR="001D6C3B">
          <w:rPr>
            <w:noProof/>
          </w:rPr>
          <w:t>38</w:t>
        </w:r>
        <w:r>
          <w:rPr>
            <w:noProof/>
          </w:rPr>
          <w:fldChar w:fldCharType="end"/>
        </w:r>
      </w:p>
    </w:sdtContent>
  </w:sdt>
  <w:p w:rsidR="00011B8A" w:rsidRDefault="00011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980" w:rsidRDefault="00606980" w:rsidP="00B609C1">
      <w:pPr>
        <w:spacing w:after="0" w:line="240" w:lineRule="auto"/>
      </w:pPr>
      <w:r>
        <w:separator/>
      </w:r>
    </w:p>
  </w:footnote>
  <w:footnote w:type="continuationSeparator" w:id="0">
    <w:p w:rsidR="00606980" w:rsidRDefault="00606980" w:rsidP="00B60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B7516"/>
    <w:multiLevelType w:val="hybridMultilevel"/>
    <w:tmpl w:val="175A17EA"/>
    <w:lvl w:ilvl="0" w:tplc="B60C76CA">
      <w:start w:val="1"/>
      <w:numFmt w:val="decimal"/>
      <w:pStyle w:val="SectionTitle"/>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DE541A2"/>
    <w:multiLevelType w:val="hybridMultilevel"/>
    <w:tmpl w:val="0CA2DFB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7A1B3379"/>
    <w:multiLevelType w:val="hybridMultilevel"/>
    <w:tmpl w:val="0BF61FCE"/>
    <w:lvl w:ilvl="0" w:tplc="ACD4C5F0">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609C1"/>
    <w:rsid w:val="00011B8A"/>
    <w:rsid w:val="00016702"/>
    <w:rsid w:val="0007500F"/>
    <w:rsid w:val="001D6C3B"/>
    <w:rsid w:val="00203A6C"/>
    <w:rsid w:val="002715A5"/>
    <w:rsid w:val="002D2C0A"/>
    <w:rsid w:val="00304589"/>
    <w:rsid w:val="0033011D"/>
    <w:rsid w:val="00340B89"/>
    <w:rsid w:val="003A796B"/>
    <w:rsid w:val="003C5774"/>
    <w:rsid w:val="00553230"/>
    <w:rsid w:val="00555752"/>
    <w:rsid w:val="00606980"/>
    <w:rsid w:val="00961C5B"/>
    <w:rsid w:val="009867C9"/>
    <w:rsid w:val="009A6BE4"/>
    <w:rsid w:val="00A04A21"/>
    <w:rsid w:val="00AD7EE6"/>
    <w:rsid w:val="00AE091D"/>
    <w:rsid w:val="00B42A44"/>
    <w:rsid w:val="00B609C1"/>
    <w:rsid w:val="00BE1721"/>
    <w:rsid w:val="00C37A9C"/>
    <w:rsid w:val="00CD36A6"/>
    <w:rsid w:val="00CF6646"/>
    <w:rsid w:val="00CF7462"/>
    <w:rsid w:val="00D45E89"/>
    <w:rsid w:val="00DA64FA"/>
    <w:rsid w:val="00ED0226"/>
    <w:rsid w:val="00FA5FF7"/>
    <w:rsid w:val="00FF4FC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CEFC"/>
  <w15:chartTrackingRefBased/>
  <w15:docId w15:val="{41F1DBF4-906E-4F00-AA8E-43F263C9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itle">
    <w:name w:val="My Title"/>
    <w:basedOn w:val="Normal"/>
    <w:link w:val="MyTitleChar"/>
    <w:qFormat/>
    <w:rsid w:val="00B609C1"/>
    <w:pPr>
      <w:keepNext/>
      <w:spacing w:before="240" w:after="0" w:line="432" w:lineRule="auto"/>
      <w:jc w:val="center"/>
      <w:outlineLvl w:val="0"/>
    </w:pPr>
    <w:rPr>
      <w:rFonts w:ascii="Times New Roman" w:eastAsia="Times New Roman" w:hAnsi="Times New Roman" w:cs="Arial"/>
      <w:b/>
      <w:bCs/>
      <w:kern w:val="32"/>
      <w:sz w:val="32"/>
      <w:szCs w:val="32"/>
      <w:lang w:val="en-GB"/>
    </w:rPr>
  </w:style>
  <w:style w:type="paragraph" w:customStyle="1" w:styleId="SectionTitle">
    <w:name w:val="Section Title"/>
    <w:basedOn w:val="Normal"/>
    <w:link w:val="SectionTitleChar"/>
    <w:qFormat/>
    <w:rsid w:val="00B609C1"/>
    <w:pPr>
      <w:keepNext/>
      <w:numPr>
        <w:numId w:val="1"/>
      </w:numPr>
      <w:spacing w:before="480" w:after="60" w:line="432" w:lineRule="auto"/>
      <w:contextualSpacing/>
      <w:jc w:val="both"/>
      <w:outlineLvl w:val="1"/>
    </w:pPr>
    <w:rPr>
      <w:rFonts w:ascii="Times New Roman" w:eastAsia="Times New Roman" w:hAnsi="Times New Roman" w:cs="Arial"/>
      <w:b/>
      <w:bCs/>
      <w:iCs/>
      <w:sz w:val="24"/>
      <w:szCs w:val="28"/>
      <w:u w:val="single"/>
      <w:lang w:val="en-GB"/>
    </w:rPr>
  </w:style>
  <w:style w:type="character" w:customStyle="1" w:styleId="MyTitleChar">
    <w:name w:val="My Title Char"/>
    <w:basedOn w:val="DefaultParagraphFont"/>
    <w:link w:val="MyTitle"/>
    <w:rsid w:val="00B609C1"/>
    <w:rPr>
      <w:rFonts w:ascii="Times New Roman" w:eastAsia="Times New Roman" w:hAnsi="Times New Roman" w:cs="Arial"/>
      <w:b/>
      <w:bCs/>
      <w:kern w:val="32"/>
      <w:sz w:val="32"/>
      <w:szCs w:val="32"/>
      <w:lang w:val="en-GB"/>
    </w:rPr>
  </w:style>
  <w:style w:type="paragraph" w:customStyle="1" w:styleId="MyNormal">
    <w:name w:val="My Normal"/>
    <w:basedOn w:val="Normal"/>
    <w:link w:val="MyNormalChar"/>
    <w:qFormat/>
    <w:rsid w:val="00B609C1"/>
    <w:pPr>
      <w:spacing w:before="240" w:after="0" w:line="480" w:lineRule="auto"/>
      <w:contextualSpacing/>
      <w:jc w:val="both"/>
    </w:pPr>
    <w:rPr>
      <w:rFonts w:ascii="Times New Roman" w:eastAsia="Calibri" w:hAnsi="Times New Roman" w:cs="Times New Roman"/>
      <w:sz w:val="24"/>
      <w:lang w:val="en-GB"/>
    </w:rPr>
  </w:style>
  <w:style w:type="character" w:customStyle="1" w:styleId="SectionTitleChar">
    <w:name w:val="Section Title Char"/>
    <w:basedOn w:val="DefaultParagraphFont"/>
    <w:link w:val="SectionTitle"/>
    <w:rsid w:val="00B609C1"/>
    <w:rPr>
      <w:rFonts w:ascii="Times New Roman" w:eastAsia="Times New Roman" w:hAnsi="Times New Roman" w:cs="Arial"/>
      <w:b/>
      <w:bCs/>
      <w:iCs/>
      <w:sz w:val="24"/>
      <w:szCs w:val="28"/>
      <w:u w:val="single"/>
      <w:lang w:val="en-GB"/>
    </w:rPr>
  </w:style>
  <w:style w:type="character" w:customStyle="1" w:styleId="MyNormalChar">
    <w:name w:val="My Normal Char"/>
    <w:basedOn w:val="DefaultParagraphFont"/>
    <w:link w:val="MyNormal"/>
    <w:rsid w:val="00B609C1"/>
    <w:rPr>
      <w:rFonts w:ascii="Times New Roman" w:eastAsia="Calibri" w:hAnsi="Times New Roman" w:cs="Times New Roman"/>
      <w:sz w:val="24"/>
      <w:lang w:val="en-GB"/>
    </w:rPr>
  </w:style>
  <w:style w:type="paragraph" w:styleId="FootnoteText">
    <w:name w:val="footnote text"/>
    <w:basedOn w:val="Normal"/>
    <w:link w:val="FootnoteTextChar"/>
    <w:uiPriority w:val="99"/>
    <w:unhideWhenUsed/>
    <w:rsid w:val="00B609C1"/>
    <w:pPr>
      <w:spacing w:after="0" w:line="240" w:lineRule="auto"/>
    </w:pPr>
    <w:rPr>
      <w:sz w:val="20"/>
      <w:szCs w:val="20"/>
    </w:rPr>
  </w:style>
  <w:style w:type="character" w:customStyle="1" w:styleId="FootnoteTextChar">
    <w:name w:val="Footnote Text Char"/>
    <w:basedOn w:val="DefaultParagraphFont"/>
    <w:link w:val="FootnoteText"/>
    <w:uiPriority w:val="99"/>
    <w:rsid w:val="00B609C1"/>
    <w:rPr>
      <w:sz w:val="20"/>
      <w:szCs w:val="20"/>
    </w:rPr>
  </w:style>
  <w:style w:type="character" w:styleId="FootnoteReference">
    <w:name w:val="footnote reference"/>
    <w:basedOn w:val="DefaultParagraphFont"/>
    <w:uiPriority w:val="99"/>
    <w:semiHidden/>
    <w:unhideWhenUsed/>
    <w:rsid w:val="00B609C1"/>
    <w:rPr>
      <w:vertAlign w:val="superscript"/>
    </w:rPr>
  </w:style>
  <w:style w:type="paragraph" w:customStyle="1" w:styleId="EndNoteBibliographyTitle">
    <w:name w:val="EndNote Bibliography Title"/>
    <w:basedOn w:val="Normal"/>
    <w:link w:val="EndNoteBibliographyTitleChar"/>
    <w:rsid w:val="00B609C1"/>
    <w:pPr>
      <w:spacing w:after="0"/>
      <w:jc w:val="center"/>
    </w:pPr>
    <w:rPr>
      <w:rFonts w:ascii="Calibri" w:hAnsi="Calibri" w:cs="Calibri"/>
      <w:noProof/>
      <w:sz w:val="20"/>
      <w:szCs w:val="20"/>
      <w:lang w:val="en-US"/>
    </w:rPr>
  </w:style>
  <w:style w:type="character" w:customStyle="1" w:styleId="EndNoteBibliographyTitleChar">
    <w:name w:val="EndNote Bibliography Title Char"/>
    <w:basedOn w:val="FootnoteTextChar"/>
    <w:link w:val="EndNoteBibliographyTitle"/>
    <w:rsid w:val="00B609C1"/>
    <w:rPr>
      <w:rFonts w:ascii="Calibri" w:hAnsi="Calibri" w:cs="Calibri"/>
      <w:noProof/>
      <w:sz w:val="20"/>
      <w:szCs w:val="20"/>
      <w:lang w:val="en-US"/>
    </w:rPr>
  </w:style>
  <w:style w:type="paragraph" w:customStyle="1" w:styleId="EndNoteBibliography">
    <w:name w:val="EndNote Bibliography"/>
    <w:basedOn w:val="Normal"/>
    <w:link w:val="EndNoteBibliographyChar"/>
    <w:rsid w:val="00B609C1"/>
    <w:pPr>
      <w:spacing w:line="240" w:lineRule="auto"/>
    </w:pPr>
    <w:rPr>
      <w:rFonts w:ascii="Calibri" w:hAnsi="Calibri" w:cs="Calibri"/>
      <w:noProof/>
      <w:sz w:val="20"/>
      <w:szCs w:val="20"/>
      <w:lang w:val="en-US"/>
    </w:rPr>
  </w:style>
  <w:style w:type="character" w:customStyle="1" w:styleId="EndNoteBibliographyChar">
    <w:name w:val="EndNote Bibliography Char"/>
    <w:basedOn w:val="FootnoteTextChar"/>
    <w:link w:val="EndNoteBibliography"/>
    <w:rsid w:val="00B609C1"/>
    <w:rPr>
      <w:rFonts w:ascii="Calibri" w:hAnsi="Calibri" w:cs="Calibri"/>
      <w:noProof/>
      <w:sz w:val="20"/>
      <w:szCs w:val="20"/>
      <w:lang w:val="en-US"/>
    </w:rPr>
  </w:style>
  <w:style w:type="paragraph" w:customStyle="1" w:styleId="HumeReferences">
    <w:name w:val="Hume References"/>
    <w:basedOn w:val="Normal"/>
    <w:link w:val="HumeReferencesChar"/>
    <w:qFormat/>
    <w:rsid w:val="00B609C1"/>
    <w:pPr>
      <w:spacing w:before="200" w:after="200" w:line="480" w:lineRule="auto"/>
      <w:ind w:left="567" w:right="567"/>
      <w:jc w:val="both"/>
    </w:pPr>
    <w:rPr>
      <w:rFonts w:ascii="Times New Roman" w:eastAsia="Times New Roman" w:hAnsi="Times New Roman" w:cs="Times New Roman"/>
      <w:sz w:val="20"/>
      <w:szCs w:val="20"/>
      <w:lang w:val="en-GB" w:eastAsia="en-GB"/>
    </w:rPr>
  </w:style>
  <w:style w:type="character" w:customStyle="1" w:styleId="HumeReferencesChar">
    <w:name w:val="Hume References Char"/>
    <w:basedOn w:val="DefaultParagraphFont"/>
    <w:link w:val="HumeReferences"/>
    <w:rsid w:val="00B609C1"/>
    <w:rPr>
      <w:rFonts w:ascii="Times New Roman" w:eastAsia="Times New Roman" w:hAnsi="Times New Roman" w:cs="Times New Roman"/>
      <w:sz w:val="20"/>
      <w:szCs w:val="20"/>
      <w:lang w:val="en-GB" w:eastAsia="en-GB"/>
    </w:rPr>
  </w:style>
  <w:style w:type="paragraph" w:styleId="Header">
    <w:name w:val="header"/>
    <w:basedOn w:val="Normal"/>
    <w:link w:val="HeaderChar"/>
    <w:uiPriority w:val="99"/>
    <w:unhideWhenUsed/>
    <w:rsid w:val="00B60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9C1"/>
  </w:style>
  <w:style w:type="paragraph" w:styleId="Footer">
    <w:name w:val="footer"/>
    <w:basedOn w:val="Normal"/>
    <w:link w:val="FooterChar"/>
    <w:uiPriority w:val="99"/>
    <w:unhideWhenUsed/>
    <w:rsid w:val="00B60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9C1"/>
  </w:style>
  <w:style w:type="paragraph" w:styleId="BalloonText">
    <w:name w:val="Balloon Text"/>
    <w:basedOn w:val="Normal"/>
    <w:link w:val="BalloonTextChar"/>
    <w:uiPriority w:val="99"/>
    <w:semiHidden/>
    <w:unhideWhenUsed/>
    <w:rsid w:val="00B60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9C1"/>
    <w:rPr>
      <w:rFonts w:ascii="Segoe UI" w:hAnsi="Segoe UI" w:cs="Segoe UI"/>
      <w:sz w:val="18"/>
      <w:szCs w:val="18"/>
    </w:rPr>
  </w:style>
  <w:style w:type="paragraph" w:customStyle="1" w:styleId="HumeReference">
    <w:name w:val="Hume Reference"/>
    <w:basedOn w:val="Normal"/>
    <w:link w:val="HumeReferenceChar"/>
    <w:qFormat/>
    <w:rsid w:val="00B609C1"/>
    <w:pPr>
      <w:spacing w:before="240" w:after="0" w:line="480" w:lineRule="auto"/>
      <w:ind w:left="567" w:right="567"/>
      <w:jc w:val="both"/>
    </w:pPr>
    <w:rPr>
      <w:rFonts w:ascii="Times New Roman" w:eastAsia="Times New Roman" w:hAnsi="Times New Roman" w:cs="Times New Roman"/>
      <w:sz w:val="20"/>
      <w:szCs w:val="20"/>
      <w:lang w:val="en-GB" w:eastAsia="en-GB"/>
    </w:rPr>
  </w:style>
  <w:style w:type="character" w:customStyle="1" w:styleId="HumeReferenceChar">
    <w:name w:val="Hume Reference Char"/>
    <w:basedOn w:val="DefaultParagraphFont"/>
    <w:link w:val="HumeReference"/>
    <w:rsid w:val="00B609C1"/>
    <w:rPr>
      <w:rFonts w:ascii="Times New Roman" w:eastAsia="Times New Roman" w:hAnsi="Times New Roman" w:cs="Times New Roman"/>
      <w:sz w:val="20"/>
      <w:szCs w:val="20"/>
      <w:lang w:val="en-GB" w:eastAsia="en-GB"/>
    </w:rPr>
  </w:style>
  <w:style w:type="character" w:styleId="Hyperlink">
    <w:name w:val="Hyperlink"/>
    <w:basedOn w:val="DefaultParagraphFont"/>
    <w:uiPriority w:val="99"/>
    <w:unhideWhenUsed/>
    <w:rsid w:val="00B609C1"/>
    <w:rPr>
      <w:color w:val="0563C1" w:themeColor="hyperlink"/>
      <w:u w:val="single"/>
    </w:rPr>
  </w:style>
  <w:style w:type="paragraph" w:styleId="EndnoteText">
    <w:name w:val="endnote text"/>
    <w:basedOn w:val="Normal"/>
    <w:link w:val="EndnoteTextChar"/>
    <w:uiPriority w:val="99"/>
    <w:semiHidden/>
    <w:unhideWhenUsed/>
    <w:rsid w:val="00B609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09C1"/>
    <w:rPr>
      <w:sz w:val="20"/>
      <w:szCs w:val="20"/>
    </w:rPr>
  </w:style>
  <w:style w:type="character" w:styleId="EndnoteReference">
    <w:name w:val="endnote reference"/>
    <w:basedOn w:val="DefaultParagraphFont"/>
    <w:uiPriority w:val="99"/>
    <w:semiHidden/>
    <w:unhideWhenUsed/>
    <w:rsid w:val="00B609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qhm@nus.edu.s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C93CC-EEB8-4F71-974D-EDFEF8A0E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5865</TotalTime>
  <Pages>38</Pages>
  <Words>10496</Words>
  <Characters>59828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70184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 Hsueh Ming</dc:creator>
  <cp:keywords/>
  <dc:description/>
  <cp:lastModifiedBy>Qu Hsueh Ming</cp:lastModifiedBy>
  <cp:revision>20</cp:revision>
  <cp:lastPrinted>2021-06-22T03:59:00Z</cp:lastPrinted>
  <dcterms:created xsi:type="dcterms:W3CDTF">2021-06-18T08:58:00Z</dcterms:created>
  <dcterms:modified xsi:type="dcterms:W3CDTF">2021-07-22T10:45:00Z</dcterms:modified>
</cp:coreProperties>
</file>